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14AD3" w:rsidRPr="00A14AD3" w:rsidRDefault="00A14AD3" w:rsidP="00A14AD3">
      <w:pPr>
        <w:spacing w:after="0" w:line="360" w:lineRule="auto"/>
        <w:rPr>
          <w:rFonts w:ascii="Arial" w:eastAsia="Times New Roman" w:hAnsi="Arial" w:cs="Arial"/>
          <w:sz w:val="28"/>
          <w:szCs w:val="28"/>
        </w:rPr>
      </w:pPr>
    </w:p>
    <w:p w:rsidR="00A14AD3" w:rsidRPr="00A14AD3" w:rsidRDefault="00A14AD3" w:rsidP="00A14AD3">
      <w:pPr>
        <w:spacing w:line="360" w:lineRule="auto"/>
        <w:rPr>
          <w:rFonts w:ascii="Arial" w:eastAsia="Times New Roman" w:hAnsi="Arial" w:cs="Arial"/>
          <w:sz w:val="28"/>
          <w:szCs w:val="28"/>
          <w:lang w:val="en-GB"/>
        </w:rPr>
      </w:pPr>
      <w:r w:rsidRPr="00A14AD3">
        <w:rPr>
          <w:rFonts w:ascii="Arial" w:eastAsia="Times New Roman" w:hAnsi="Arial" w:cs="Arial"/>
          <w:b/>
          <w:bCs/>
          <w:sz w:val="28"/>
          <w:szCs w:val="28"/>
          <w:lang w:val="en-GB"/>
        </w:rPr>
        <w:t>Ministry of Justice, Islamic Affairs and Waqf </w:t>
      </w:r>
    </w:p>
    <w:p w:rsidR="00A14AD3" w:rsidRPr="00A14AD3" w:rsidRDefault="00A14AD3" w:rsidP="00A14AD3">
      <w:pPr>
        <w:spacing w:line="360" w:lineRule="auto"/>
        <w:jc w:val="center"/>
        <w:rPr>
          <w:rFonts w:ascii="Arial" w:eastAsia="Times New Roman" w:hAnsi="Arial" w:cs="Arial"/>
          <w:sz w:val="28"/>
          <w:szCs w:val="28"/>
          <w:lang w:val="en-GB"/>
        </w:rPr>
      </w:pPr>
      <w:r w:rsidRPr="00A14AD3">
        <w:rPr>
          <w:rFonts w:ascii="Arial" w:eastAsia="Times New Roman" w:hAnsi="Arial" w:cs="Arial"/>
          <w:b/>
          <w:bCs/>
          <w:sz w:val="28"/>
          <w:szCs w:val="28"/>
          <w:lang w:val="en-GB"/>
        </w:rPr>
        <w:t>Decision No. (148) of 2022</w:t>
      </w:r>
      <w:r w:rsidRPr="00A14AD3">
        <w:rPr>
          <w:rFonts w:ascii="Arial" w:eastAsia="Times New Roman" w:hAnsi="Arial" w:cs="Arial"/>
          <w:b/>
          <w:bCs/>
          <w:sz w:val="28"/>
          <w:szCs w:val="28"/>
          <w:lang w:val="en-GB"/>
        </w:rPr>
        <w:br/>
        <w:t>amending Article (1) of Decision No. (114) of 2022</w:t>
      </w:r>
      <w:r w:rsidRPr="00A14AD3">
        <w:rPr>
          <w:rFonts w:ascii="Arial" w:eastAsia="Times New Roman" w:hAnsi="Arial" w:cs="Arial"/>
          <w:b/>
          <w:bCs/>
          <w:sz w:val="28"/>
          <w:szCs w:val="28"/>
          <w:lang w:val="en-GB"/>
        </w:rPr>
        <w:br/>
      </w:r>
      <w:r w:rsidRPr="00A14AD3">
        <w:rPr>
          <w:rFonts w:ascii="Arial" w:eastAsia="Times New Roman" w:hAnsi="Arial" w:cs="Arial"/>
          <w:b/>
          <w:bCs/>
          <w:sz w:val="28"/>
          <w:szCs w:val="28"/>
          <w:lang w:val="en-GB"/>
        </w:rPr>
        <w:t>regarding the Formation of a Disciplinary Committee for the Private Executor</w:t>
      </w:r>
      <w:r w:rsidRPr="00A14AD3">
        <w:rPr>
          <w:rFonts w:ascii="Arial" w:eastAsia="Times New Roman" w:hAnsi="Arial" w:cs="Arial"/>
          <w:b/>
          <w:bCs/>
          <w:sz w:val="28"/>
          <w:szCs w:val="28"/>
          <w:lang w:val="en-GB"/>
        </w:rPr>
        <w:br/>
        <w:t>or any of the Natural Private Executors Working for Him and Defining the Procedures and Rules of its Work</w:t>
      </w:r>
      <w:r w:rsidRPr="00A14AD3">
        <w:rPr>
          <w:rStyle w:val="FootnoteReference"/>
          <w:rFonts w:ascii="Arial" w:eastAsia="Times New Roman" w:hAnsi="Arial" w:cs="Arial"/>
          <w:b/>
          <w:bCs/>
          <w:sz w:val="28"/>
          <w:szCs w:val="28"/>
          <w:lang w:val="en-GB"/>
        </w:rPr>
        <w:footnoteReference w:id="1"/>
      </w:r>
    </w:p>
    <w:p w:rsidR="00A14AD3" w:rsidRPr="00A14AD3" w:rsidRDefault="00A14AD3" w:rsidP="00A14AD3">
      <w:pPr>
        <w:spacing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Minister of Justice, Islamic Affairs and Waqf: </w:t>
      </w:r>
    </w:p>
    <w:p w:rsidR="00A14AD3" w:rsidRPr="00A14AD3" w:rsidRDefault="00A14AD3" w:rsidP="00A14AD3">
      <w:pPr>
        <w:spacing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Having reviewed the Execution Law in Civil and Commercial Matters promulgated by Legislative Decree No. (22) of 2021; </w:t>
      </w:r>
    </w:p>
    <w:p w:rsidR="00A14AD3" w:rsidRPr="00A14AD3" w:rsidRDefault="00A14AD3" w:rsidP="00A14AD3">
      <w:pPr>
        <w:spacing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And the Decision No. (114) of 2022 regarding the Formation of a Disciplinary Committee for the Private Executor or Any of the Natural Private Executors Working for Him and Defining the Procedures and Rules of its Work; </w:t>
      </w:r>
    </w:p>
    <w:p w:rsidR="00A14AD3" w:rsidRPr="00A14AD3" w:rsidRDefault="00A14AD3" w:rsidP="00A14AD3">
      <w:pPr>
        <w:spacing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And upon the submission of the Undersecretary for Justice and Islamic Affairs, </w:t>
      </w:r>
    </w:p>
    <w:p w:rsidR="00A14AD3" w:rsidRPr="00A14AD3" w:rsidRDefault="00A14AD3" w:rsidP="00A14AD3">
      <w:pPr>
        <w:spacing w:line="360" w:lineRule="auto"/>
        <w:jc w:val="center"/>
        <w:rPr>
          <w:rFonts w:ascii="Arial" w:eastAsia="Times New Roman" w:hAnsi="Arial" w:cs="Arial"/>
          <w:sz w:val="28"/>
          <w:szCs w:val="28"/>
        </w:rPr>
      </w:pPr>
      <w:r w:rsidRPr="00A14AD3">
        <w:rPr>
          <w:rFonts w:ascii="Arial" w:eastAsia="Times New Roman" w:hAnsi="Arial" w:cs="Arial"/>
          <w:b/>
          <w:bCs/>
          <w:sz w:val="28"/>
          <w:szCs w:val="28"/>
        </w:rPr>
        <w:t>Hereby Decides:</w:t>
      </w:r>
    </w:p>
    <w:p w:rsidR="00A14AD3" w:rsidRPr="00A14AD3" w:rsidRDefault="00A14AD3" w:rsidP="00A14AD3">
      <w:pPr>
        <w:spacing w:line="360" w:lineRule="auto"/>
        <w:jc w:val="center"/>
        <w:rPr>
          <w:rFonts w:ascii="Arial" w:eastAsia="Times New Roman" w:hAnsi="Arial" w:cs="Arial"/>
          <w:sz w:val="28"/>
          <w:szCs w:val="28"/>
        </w:rPr>
      </w:pPr>
      <w:r w:rsidRPr="00A14AD3">
        <w:rPr>
          <w:rFonts w:ascii="Arial" w:eastAsia="Times New Roman" w:hAnsi="Arial" w:cs="Arial"/>
          <w:b/>
          <w:bCs/>
          <w:sz w:val="28"/>
          <w:szCs w:val="28"/>
        </w:rPr>
        <w:t>Article One</w:t>
      </w:r>
    </w:p>
    <w:p w:rsidR="00A14AD3" w:rsidRPr="00A14AD3" w:rsidRDefault="00A14AD3" w:rsidP="00A14AD3">
      <w:pPr>
        <w:spacing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The text of Article (1) of Decision No. (114) of 2022 regarding the Formation of a Disciplinary Committee for the Private Executor or any of the Natural Private Executors Working for Him and Defining the Procedures and Rules of its Work, shall be replaced by the following: </w:t>
      </w:r>
    </w:p>
    <w:p w:rsidR="00A14AD3" w:rsidRPr="00A14AD3" w:rsidRDefault="00A14AD3" w:rsidP="00A14AD3">
      <w:pPr>
        <w:spacing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lastRenderedPageBreak/>
        <w:t>A Disciplinary Committee in relation to the Private Executor or any of the Natural Private Executors working for him is formed and referred to in this decision by the word (the Committee), headed by Mr Wael Anees Ahmed (Assistant Legal Advisor), and the membership of each of the following: </w:t>
      </w:r>
    </w:p>
    <w:tbl>
      <w:tblPr>
        <w:tblStyle w:val="TableGrid"/>
        <w:tblW w:w="4950" w:type="pct"/>
        <w:jc w:val="center"/>
        <w:tblInd w:w="0" w:type="dxa"/>
        <w:tblLook w:val="04A0" w:firstRow="1" w:lastRow="0" w:firstColumn="1" w:lastColumn="0" w:noHBand="0" w:noVBand="1"/>
      </w:tblPr>
      <w:tblGrid>
        <w:gridCol w:w="595"/>
        <w:gridCol w:w="3107"/>
        <w:gridCol w:w="2983"/>
        <w:gridCol w:w="2286"/>
      </w:tblGrid>
      <w:tr w:rsidR="00000000" w:rsidRPr="00A14AD3">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rPr>
              <w:t>1</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lang w:val="en-GB"/>
              </w:rPr>
              <w:t>Mr / Khalid Farooq Mohammed Saleh</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lang w:val="en-GB"/>
              </w:rPr>
              <w:t>President of the Execution Court Affairs</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rPr>
              <w:t>Vice President</w:t>
            </w:r>
          </w:p>
        </w:tc>
      </w:tr>
      <w:tr w:rsidR="00000000" w:rsidRPr="00A14AD3">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rPr>
            </w:pPr>
            <w:r w:rsidRPr="00A14AD3">
              <w:rPr>
                <w:rFonts w:ascii="Arial" w:eastAsia="Times New Roman" w:hAnsi="Arial" w:cs="Arial"/>
                <w:sz w:val="28"/>
                <w:szCs w:val="28"/>
              </w:rPr>
              <w:t>2</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lang w:val="en-GB"/>
              </w:rPr>
              <w:t>Mr Mohammed Sami Al-Dosari</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lang w:val="en-GB"/>
              </w:rPr>
              <w:t>President of the Higher Civil Courts</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rPr>
            </w:pPr>
            <w:r w:rsidRPr="00A14AD3">
              <w:rPr>
                <w:rFonts w:ascii="Arial" w:eastAsia="Times New Roman" w:hAnsi="Arial" w:cs="Arial"/>
                <w:sz w:val="28"/>
                <w:szCs w:val="28"/>
              </w:rPr>
              <w:t>Member</w:t>
            </w:r>
          </w:p>
        </w:tc>
      </w:tr>
      <w:tr w:rsidR="00000000" w:rsidRPr="00A14AD3">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rPr>
            </w:pPr>
            <w:r w:rsidRPr="00A14AD3">
              <w:rPr>
                <w:rFonts w:ascii="Arial" w:eastAsia="Times New Roman" w:hAnsi="Arial" w:cs="Arial"/>
                <w:sz w:val="28"/>
                <w:szCs w:val="28"/>
              </w:rPr>
              <w:t>3</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lang w:val="en-GB"/>
              </w:rPr>
              <w:t>Mr Mohammed Abdul Atheem Al-Eid</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rPr>
              <w:t>Legal Researcher</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rPr>
            </w:pPr>
            <w:r w:rsidRPr="00A14AD3">
              <w:rPr>
                <w:rFonts w:ascii="Arial" w:eastAsia="Times New Roman" w:hAnsi="Arial" w:cs="Arial"/>
                <w:sz w:val="28"/>
                <w:szCs w:val="28"/>
              </w:rPr>
              <w:t>Member</w:t>
            </w:r>
          </w:p>
        </w:tc>
      </w:tr>
      <w:tr w:rsidR="00000000" w:rsidRPr="00A14AD3">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rPr>
            </w:pPr>
            <w:r w:rsidRPr="00A14AD3">
              <w:rPr>
                <w:rFonts w:ascii="Arial" w:eastAsia="Times New Roman" w:hAnsi="Arial" w:cs="Arial"/>
                <w:sz w:val="28"/>
                <w:szCs w:val="28"/>
              </w:rPr>
              <w:t>4</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lang w:val="en-GB"/>
              </w:rPr>
              <w:t>Mr / Mohammed Abdul Wahab Abdullah</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rPr>
              <w:t>Senior judgments Enforcement Specialist</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D3" w:rsidRPr="00A14AD3" w:rsidRDefault="00A14AD3" w:rsidP="00A14AD3">
            <w:pPr>
              <w:spacing w:after="0" w:line="360" w:lineRule="auto"/>
              <w:jc w:val="center"/>
              <w:rPr>
                <w:rFonts w:ascii="Arial" w:eastAsia="Times New Roman" w:hAnsi="Arial" w:cs="Arial"/>
                <w:sz w:val="28"/>
                <w:szCs w:val="28"/>
              </w:rPr>
            </w:pPr>
            <w:r w:rsidRPr="00A14AD3">
              <w:rPr>
                <w:rFonts w:ascii="Arial" w:eastAsia="Times New Roman" w:hAnsi="Arial" w:cs="Arial"/>
                <w:sz w:val="28"/>
                <w:szCs w:val="28"/>
              </w:rPr>
              <w:t>Member</w:t>
            </w:r>
          </w:p>
        </w:tc>
      </w:tr>
    </w:tbl>
    <w:p w:rsidR="00A14AD3" w:rsidRPr="00A14AD3" w:rsidRDefault="00A14AD3" w:rsidP="00A14AD3">
      <w:pPr>
        <w:spacing w:line="360" w:lineRule="auto"/>
        <w:rPr>
          <w:rFonts w:ascii="Arial" w:eastAsia="Times New Roman" w:hAnsi="Arial" w:cs="Arial"/>
          <w:sz w:val="28"/>
          <w:szCs w:val="28"/>
        </w:rPr>
      </w:pPr>
      <w:r w:rsidRPr="00A14AD3">
        <w:rPr>
          <w:rFonts w:ascii="Arial" w:eastAsia="Times New Roman" w:hAnsi="Arial" w:cs="Arial"/>
          <w:sz w:val="28"/>
          <w:szCs w:val="28"/>
        </w:rPr>
        <w:t> </w:t>
      </w:r>
    </w:p>
    <w:p w:rsidR="00A14AD3" w:rsidRPr="00A14AD3" w:rsidRDefault="00A14AD3" w:rsidP="00A14AD3">
      <w:pPr>
        <w:spacing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The Vice-President replaces the President of the Committee if the President is absent or unable to attend. </w:t>
      </w:r>
    </w:p>
    <w:p w:rsidR="00A14AD3" w:rsidRPr="00A14AD3" w:rsidRDefault="00A14AD3" w:rsidP="00A14AD3">
      <w:pPr>
        <w:spacing w:line="360" w:lineRule="auto"/>
        <w:jc w:val="center"/>
        <w:rPr>
          <w:rFonts w:ascii="Arial" w:eastAsia="Times New Roman" w:hAnsi="Arial" w:cs="Arial"/>
          <w:sz w:val="28"/>
          <w:szCs w:val="28"/>
        </w:rPr>
      </w:pPr>
      <w:r w:rsidRPr="00A14AD3">
        <w:rPr>
          <w:rFonts w:ascii="Arial" w:eastAsia="Times New Roman" w:hAnsi="Arial" w:cs="Arial"/>
          <w:b/>
          <w:bCs/>
          <w:sz w:val="28"/>
          <w:szCs w:val="28"/>
        </w:rPr>
        <w:t>Article Two</w:t>
      </w:r>
    </w:p>
    <w:p w:rsidR="00A14AD3" w:rsidRPr="00A14AD3" w:rsidRDefault="00A14AD3" w:rsidP="00A14AD3">
      <w:pPr>
        <w:spacing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The Undersecretary for Justice and Islamic Affairs shall implement the provisions of this Decision, and it shall come into force from the day following the date of its publication in the Official Gazette. </w:t>
      </w:r>
    </w:p>
    <w:p w:rsidR="00A14AD3" w:rsidRPr="00A14AD3" w:rsidRDefault="00A14AD3" w:rsidP="00A14AD3">
      <w:pPr>
        <w:spacing w:line="360" w:lineRule="auto"/>
        <w:jc w:val="right"/>
        <w:rPr>
          <w:rFonts w:ascii="Arial" w:eastAsia="Times New Roman" w:hAnsi="Arial" w:cs="Arial"/>
          <w:sz w:val="28"/>
          <w:szCs w:val="28"/>
          <w:lang w:val="en-GB"/>
        </w:rPr>
      </w:pPr>
      <w:r w:rsidRPr="00A14AD3">
        <w:rPr>
          <w:rFonts w:ascii="Arial" w:eastAsia="Times New Roman" w:hAnsi="Arial" w:cs="Arial"/>
          <w:b/>
          <w:bCs/>
          <w:sz w:val="28"/>
          <w:szCs w:val="28"/>
          <w:lang w:val="en-GB"/>
        </w:rPr>
        <w:t>Minister of Justice, Islamic Affairs and Waqf </w:t>
      </w:r>
    </w:p>
    <w:p w:rsidR="00A14AD3" w:rsidRPr="00A14AD3" w:rsidRDefault="00A14AD3" w:rsidP="00A14AD3">
      <w:pPr>
        <w:spacing w:line="360" w:lineRule="auto"/>
        <w:jc w:val="right"/>
        <w:rPr>
          <w:rFonts w:ascii="Arial" w:eastAsia="Times New Roman" w:hAnsi="Arial" w:cs="Arial"/>
          <w:sz w:val="28"/>
          <w:szCs w:val="28"/>
          <w:lang w:val="en-GB"/>
        </w:rPr>
      </w:pPr>
      <w:r w:rsidRPr="00A14AD3">
        <w:rPr>
          <w:rFonts w:ascii="Arial" w:eastAsia="Times New Roman" w:hAnsi="Arial" w:cs="Arial"/>
          <w:b/>
          <w:bCs/>
          <w:sz w:val="28"/>
          <w:szCs w:val="28"/>
          <w:lang w:val="en-GB"/>
        </w:rPr>
        <w:t>Nawaf bin Mohammed Al-Maawda </w:t>
      </w:r>
    </w:p>
    <w:p w:rsidR="00A14AD3" w:rsidRPr="00A14AD3" w:rsidRDefault="00A14AD3" w:rsidP="00A14AD3">
      <w:pPr>
        <w:spacing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Issued on: 6 Jumada al-awwal 1444 A.H </w:t>
      </w:r>
    </w:p>
    <w:p w:rsidR="00A14AD3" w:rsidRPr="00A14AD3" w:rsidRDefault="00A14AD3" w:rsidP="00A14AD3">
      <w:pPr>
        <w:spacing w:line="360" w:lineRule="auto"/>
        <w:rPr>
          <w:rFonts w:ascii="Arial" w:eastAsia="Times New Roman" w:hAnsi="Arial" w:cs="Arial"/>
          <w:sz w:val="28"/>
          <w:szCs w:val="28"/>
        </w:rPr>
      </w:pPr>
      <w:r w:rsidRPr="00A14AD3">
        <w:rPr>
          <w:rFonts w:ascii="Arial" w:eastAsia="Times New Roman" w:hAnsi="Arial" w:cs="Arial"/>
          <w:sz w:val="28"/>
          <w:szCs w:val="28"/>
        </w:rPr>
        <w:t>Corresponding to: 30 November 2022 </w:t>
      </w:r>
    </w:p>
    <w:p w:rsidR="00A14AD3" w:rsidRPr="00A14AD3" w:rsidRDefault="00A14AD3" w:rsidP="00A14AD3">
      <w:pPr>
        <w:spacing w:line="360" w:lineRule="auto"/>
        <w:rPr>
          <w:rFonts w:ascii="Arial" w:eastAsia="Times New Roman" w:hAnsi="Arial" w:cs="Arial"/>
          <w:b/>
          <w:bCs/>
          <w:sz w:val="28"/>
          <w:szCs w:val="28"/>
        </w:rPr>
      </w:pPr>
    </w:p>
    <w:p w:rsidR="00A14AD3" w:rsidRPr="00A14AD3" w:rsidRDefault="00A14AD3" w:rsidP="00A14AD3">
      <w:pPr>
        <w:spacing w:line="360" w:lineRule="auto"/>
        <w:rPr>
          <w:rFonts w:ascii="Arial" w:hAnsi="Arial" w:cs="Arial"/>
          <w:sz w:val="28"/>
          <w:szCs w:val="28"/>
        </w:rPr>
      </w:pPr>
    </w:p>
    <w:sectPr w:rsidR="00000000" w:rsidRPr="00A14AD3" w:rsidSect="00A14A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14AD3" w:rsidRDefault="00A14AD3">
      <w:pPr>
        <w:spacing w:after="0" w:line="240" w:lineRule="auto"/>
      </w:pPr>
      <w:r>
        <w:separator/>
      </w:r>
    </w:p>
  </w:endnote>
  <w:endnote w:type="continuationSeparator" w:id="0">
    <w:p w:rsidR="00A14AD3" w:rsidRDefault="00A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14AD3" w:rsidRDefault="00A14AD3">
      <w:pPr>
        <w:spacing w:after="0" w:line="240" w:lineRule="auto"/>
      </w:pPr>
      <w:r>
        <w:separator/>
      </w:r>
    </w:p>
  </w:footnote>
  <w:footnote w:type="continuationSeparator" w:id="0">
    <w:p w:rsidR="00A14AD3" w:rsidRDefault="00A14AD3">
      <w:pPr>
        <w:spacing w:after="0" w:line="240" w:lineRule="auto"/>
      </w:pPr>
      <w:r>
        <w:continuationSeparator/>
      </w:r>
    </w:p>
  </w:footnote>
  <w:footnote w:id="1">
    <w:p w:rsidR="00A14AD3" w:rsidRDefault="00A14AD3">
      <w:pPr>
        <w:pStyle w:val="FootnoteText"/>
        <w:rPr>
          <w:lang w:val="en-US"/>
        </w:rPr>
      </w:pPr>
      <w:r>
        <w:rPr>
          <w:rStyle w:val="FootnoteReference"/>
        </w:rPr>
        <w:footnoteRef/>
      </w:r>
      <w:r>
        <w:t xml:space="preserve"> </w:t>
      </w:r>
      <w:r>
        <w:rPr>
          <w:lang w:val="en-GB"/>
        </w:rPr>
        <w:t xml:space="preserve">This is an unofficial translation and in the event of any conflict or discrepancy between the English </w:t>
      </w:r>
      <w:r>
        <w:rPr>
          <w:lang w:val="en-GB"/>
        </w:rPr>
        <w:t>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7C"/>
    <w:rsid w:val="007E247C"/>
    <w:rsid w:val="00A14AD3"/>
    <w:rsid w:val="00BD6D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387F0E-04A1-4E55-AEAA-F8C0AD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A121-1019-46C1-8949-F26C7A55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2</cp:revision>
  <dcterms:created xsi:type="dcterms:W3CDTF">2024-05-14T10:05:00Z</dcterms:created>
  <dcterms:modified xsi:type="dcterms:W3CDTF">2024-05-14T10:05:00Z</dcterms:modified>
</cp:coreProperties>
</file>