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51175B" w14:textId="77777777" w:rsidR="00CA23F6" w:rsidRPr="00CA23F6" w:rsidRDefault="00CA23F6" w:rsidP="00B755B6">
      <w:pPr>
        <w:spacing w:before="120" w:after="0" w:line="360" w:lineRule="auto"/>
        <w:rPr>
          <w:rFonts w:ascii="Arial" w:eastAsia="Times New Roman" w:hAnsi="Arial" w:cs="Arial"/>
          <w:b/>
          <w:bCs/>
          <w:sz w:val="28"/>
          <w:szCs w:val="28"/>
          <w:lang w:eastAsia="fr-FR"/>
        </w:rPr>
      </w:pPr>
      <w:r w:rsidRPr="00CA23F6">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3F9D32D" w14:textId="77777777" w:rsidR="00CA23F6" w:rsidRPr="00CA23F6" w:rsidRDefault="00CA23F6" w:rsidP="00B755B6">
      <w:pPr>
        <w:spacing w:before="120" w:after="0" w:line="360" w:lineRule="auto"/>
        <w:rPr>
          <w:rFonts w:ascii="Arial" w:eastAsia="Times New Roman" w:hAnsi="Arial" w:cs="Arial"/>
          <w:b/>
          <w:bCs/>
          <w:sz w:val="28"/>
          <w:szCs w:val="28"/>
          <w:lang w:eastAsia="fr-FR"/>
        </w:rPr>
      </w:pPr>
      <w:r w:rsidRPr="00CA23F6">
        <w:rPr>
          <w:rFonts w:ascii="Arial" w:eastAsia="Times New Roman" w:hAnsi="Arial" w:cs="Arial"/>
          <w:b/>
          <w:bCs/>
          <w:sz w:val="28"/>
          <w:szCs w:val="28"/>
          <w:lang w:eastAsia="fr-FR"/>
        </w:rPr>
        <w:t>For any corrections, remarks, or suggestions, kindly contact us on translate@lloc.gov.bh</w:t>
      </w:r>
    </w:p>
    <w:p w14:paraId="52274C60" w14:textId="77777777" w:rsidR="00CA23F6" w:rsidRPr="00CA23F6" w:rsidRDefault="00CA23F6" w:rsidP="00B755B6">
      <w:pPr>
        <w:spacing w:before="120" w:after="0" w:line="360" w:lineRule="auto"/>
        <w:rPr>
          <w:rFonts w:ascii="Arial" w:eastAsia="Times New Roman" w:hAnsi="Arial" w:cs="Arial"/>
          <w:b/>
          <w:bCs/>
          <w:sz w:val="28"/>
          <w:szCs w:val="28"/>
          <w:lang w:eastAsia="fr-FR"/>
        </w:rPr>
      </w:pPr>
      <w:r w:rsidRPr="00CA23F6">
        <w:rPr>
          <w:rFonts w:ascii="Arial" w:eastAsia="Times New Roman" w:hAnsi="Arial" w:cs="Arial"/>
          <w:b/>
          <w:bCs/>
          <w:sz w:val="28"/>
          <w:szCs w:val="28"/>
          <w:lang w:eastAsia="fr-FR"/>
        </w:rPr>
        <w:t>Published on the website on May 2024</w:t>
      </w:r>
      <w:r w:rsidRPr="00CA23F6">
        <w:rPr>
          <w:rFonts w:ascii="Arial" w:eastAsia="Times New Roman" w:hAnsi="Arial" w:cs="Arial"/>
          <w:b/>
          <w:bCs/>
          <w:sz w:val="28"/>
          <w:szCs w:val="28"/>
          <w:lang w:eastAsia="fr-FR"/>
        </w:rPr>
        <w:br w:type="page"/>
      </w:r>
    </w:p>
    <w:p w14:paraId="48A9CF6C" w14:textId="77777777" w:rsidR="00CA23F6" w:rsidRPr="00CA23F6" w:rsidRDefault="00CA23F6" w:rsidP="00B755B6">
      <w:pPr>
        <w:spacing w:before="120" w:after="0" w:line="360" w:lineRule="auto"/>
        <w:jc w:val="center"/>
        <w:rPr>
          <w:rFonts w:ascii="Arial" w:eastAsia="Times New Roman" w:hAnsi="Arial" w:cs="Arial"/>
          <w:sz w:val="28"/>
          <w:szCs w:val="28"/>
          <w:lang w:eastAsia="fr-FR"/>
        </w:rPr>
      </w:pPr>
      <w:r w:rsidRPr="00CA23F6">
        <w:rPr>
          <w:rFonts w:ascii="Arial" w:eastAsia="Times New Roman" w:hAnsi="Arial" w:cs="Arial"/>
          <w:b/>
          <w:bCs/>
          <w:sz w:val="28"/>
          <w:szCs w:val="28"/>
          <w:lang w:eastAsia="fr-FR"/>
        </w:rPr>
        <w:lastRenderedPageBreak/>
        <w:t>Legislative Decree No. (25) of 2000, ratifying the Air Services Convention between the Government of the State of Bahrain and the Government of the Syrian Arab Republic</w:t>
      </w:r>
    </w:p>
    <w:p w14:paraId="35874631"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br w:type="page"/>
      </w:r>
    </w:p>
    <w:p w14:paraId="219C851E"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We, Hamad bin Isa Al Khalifa, Emir of the State of Bahrain. </w:t>
      </w:r>
    </w:p>
    <w:p w14:paraId="0CAB9609"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Having reviewed the Constitution; </w:t>
      </w:r>
    </w:p>
    <w:p w14:paraId="2DA78B59"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Emiri Order No. (4) of 1975; </w:t>
      </w:r>
    </w:p>
    <w:p w14:paraId="0F999207"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And the Air Services Convention between the Government of the State of Bahrain and the Government of the Syrian Arab Republic, signed in Manama, the State of Bahrain, on 21 Jumada al-Akhir 1421 A.H., corresponding to 20 September 2000; </w:t>
      </w:r>
    </w:p>
    <w:p w14:paraId="1183CEF8"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And upon the submission of the Minister of Transportation, </w:t>
      </w:r>
    </w:p>
    <w:p w14:paraId="08A7AAF5"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And after the approval of the Council of Ministers, </w:t>
      </w:r>
    </w:p>
    <w:p w14:paraId="23562896"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lang w:eastAsia="fr-FR"/>
        </w:rPr>
        <w:t>Hereby Decree the following Law: </w:t>
      </w:r>
    </w:p>
    <w:p w14:paraId="3B5FC315"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lang w:eastAsia="fr-FR"/>
        </w:rPr>
        <w:t>Article One </w:t>
      </w:r>
    </w:p>
    <w:p w14:paraId="63CBC622"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The Air Services Convention between the Government of the State of Bahrain and the Government of the Syrian Arab Republic, signed in Manama, the State of Bahrain, on 21 Jumada al-Akhir 1421 A.H., corresponding to 20 September 2000, attached to this Law, has been ratified. </w:t>
      </w:r>
    </w:p>
    <w:p w14:paraId="1B7CE776"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lang w:eastAsia="fr-FR"/>
        </w:rPr>
        <w:t>Article Two </w:t>
      </w:r>
    </w:p>
    <w:p w14:paraId="21C85CEE"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The Minister of Transportation shall implement this Law, and it shall come into force from the date of its publication in the Official Gazette. </w:t>
      </w:r>
    </w:p>
    <w:p w14:paraId="1EA1DFBE"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lang w:eastAsia="fr-FR"/>
        </w:rPr>
        <w:t>Emir of the State of Bahrain </w:t>
      </w:r>
    </w:p>
    <w:p w14:paraId="4311483A"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lang w:eastAsia="fr-FR"/>
        </w:rPr>
        <w:t>Hamad bin Isa Al Khalifa </w:t>
      </w:r>
    </w:p>
    <w:p w14:paraId="090CA87F"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Issued at Riffa Palace: </w:t>
      </w:r>
    </w:p>
    <w:p w14:paraId="45A8D84B"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On: 16 Rajab 1421 A.H. </w:t>
      </w:r>
    </w:p>
    <w:p w14:paraId="797E8C03"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lang w:eastAsia="fr-FR"/>
        </w:rPr>
        <w:t>Corresponding to:</w:t>
      </w:r>
      <w:r w:rsidRPr="00CA23F6">
        <w:rPr>
          <w:rFonts w:ascii="Arial" w:eastAsia="Times New Roman" w:hAnsi="Arial" w:cs="Arial"/>
          <w:sz w:val="28"/>
          <w:szCs w:val="28"/>
          <w:lang w:eastAsia="fr-FR"/>
        </w:rPr>
        <w:t> 14 October 2000. </w:t>
      </w:r>
    </w:p>
    <w:p w14:paraId="06CE35F8"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lang w:eastAsia="fr-FR"/>
        </w:rPr>
        <w:t>Agreement between the Government of the State of Bahrain and the Government of the Syrian Arab Republic regarding air Services between their Regions and Beyond </w:t>
      </w:r>
    </w:p>
    <w:p w14:paraId="2FF92DB5"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The Government of the State of Bahrain and the Government of the Syrian Arab Republic, as parties to the Convention on International Civil Aviation, which was presented for signature in Chicago on the seventh day of December 1944. And their desire to conclude an agreement complementary to the aforementioned Convention with a view to establish air services between their territory and beyond. </w:t>
      </w:r>
    </w:p>
    <w:p w14:paraId="055B3E97"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Have agreed as follows: </w:t>
      </w:r>
    </w:p>
    <w:p w14:paraId="187CE56C"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u w:val="single"/>
          <w:lang w:eastAsia="fr-FR"/>
        </w:rPr>
        <w:t>Article (1) </w:t>
      </w:r>
    </w:p>
    <w:p w14:paraId="0A7A2D6A"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u w:val="single"/>
          <w:lang w:eastAsia="fr-FR"/>
        </w:rPr>
        <w:t>Definitions </w:t>
      </w:r>
    </w:p>
    <w:p w14:paraId="0C2CF26F"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For the purposes of this Agreement, unless the text requires otherwise: </w:t>
      </w:r>
    </w:p>
    <w:p w14:paraId="335D4545"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a) The term “Convention” means the Convention on International Civil Aviation opened for signature at Chicago on the seventh day of December 1944 and includes any annex adopted based on it and any amendment to the Annexes or the Convention under Articles (90) and (94) thereof, provided that such annexes and amendments have entered into force or been ratified by each of the Parties. </w:t>
      </w:r>
    </w:p>
    <w:p w14:paraId="1C3743B5"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b) In relation to the Government of the State of Bahrain, the expression “Aviation Authorities” means the Ministry of Transportation represented in Civil Aviation Affairs, or in relation to the Government of the Syrian Arab Republic, the Minister of Transport, the General Directorate of Civil Aviation, or any body or person entrusted to carry out the functions currently exercised by the aforementioned authority. </w:t>
      </w:r>
    </w:p>
    <w:p w14:paraId="0F2D2FDA"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c) The term “designated airline” means a company / or airline that has been designated and licensed pursuant to Article Three of this Agreement. </w:t>
      </w:r>
    </w:p>
    <w:p w14:paraId="53918168"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d) For any State, the expression “territory” shall have the meaning given to it in Article Two of the Convention. </w:t>
      </w:r>
    </w:p>
    <w:p w14:paraId="101E4A00"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e) The terms "air service", "international air service", "airline" and “landing for non-commercial purposes” shall have the meanings defined in Article ninety sixth of the Convention. </w:t>
      </w:r>
    </w:p>
    <w:p w14:paraId="7509A5F5"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f) The term “capacity” in relation to any aircraft shall refer to the revenue-generating capacity available for that aircraft on the route or on a sector thereof. </w:t>
      </w:r>
    </w:p>
    <w:p w14:paraId="0E309E8B"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g) In relation to the agreed-upon service, the term “capacity” means the capacity of the aircraft used on this service multiplied by the number of times this aircraft is operated in a specific period or on a specific route or sector thereof. </w:t>
      </w:r>
    </w:p>
    <w:p w14:paraId="7A3EFBC1"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h) The term “Schedule of Routes” means the Schedule of Routes annexed to this Agreement and any amendments thereto as agreed upon in accordance with the provisions of Article 16 of this Agreement. </w:t>
      </w:r>
    </w:p>
    <w:p w14:paraId="5D4D2355"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The Schedule of Routes constitutes an integral part of this Agreement. </w:t>
      </w:r>
    </w:p>
    <w:p w14:paraId="73515668"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u w:val="single"/>
          <w:lang w:eastAsia="fr-FR"/>
        </w:rPr>
        <w:t>Article (2) </w:t>
      </w:r>
    </w:p>
    <w:p w14:paraId="126CCE84"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u w:val="single"/>
          <w:lang w:eastAsia="fr-FR"/>
        </w:rPr>
        <w:t>Granting rights </w:t>
      </w:r>
    </w:p>
    <w:p w14:paraId="733B65CE"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1.) Each Contracting Party shall grant the other Contracting Party the rights stipulated in this Agreement in order to establish and operate regular international air services on the routes specified in the route schedules attached to this Agreement. These services and routes are hereinafter called “agreed-upon services” and “specific routes” respectively. The airline designated by each Contracting Party, while operating the agreed-upon service on a specific route, shall enjoy the following rights: </w:t>
      </w:r>
    </w:p>
    <w:p w14:paraId="48BD9775"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a- Flying without landing through the territory of the Other Contracting Party. </w:t>
      </w:r>
    </w:p>
    <w:p w14:paraId="2C6834A7"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b- Stopping in the aforementioned territory for non-commercial purposes. </w:t>
      </w:r>
    </w:p>
    <w:p w14:paraId="34B8B9A5"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c- Picking up and dropping off passengers, goods, and mail at any point on the specified routes </w:t>
      </w:r>
    </w:p>
    <w:p w14:paraId="2DB6B3A7"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in accordance with the provisions contained in the route schedules attached to this Agreement. </w:t>
      </w:r>
    </w:p>
    <w:p w14:paraId="5516D6CC"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2.) The text of the first paragraph of this Article does not give the airline of one of the Contracting Parties the right to take from the territory of the Contracting Party passengers, goods, or mail in exchange for a fee or a fee to another point in the territory of that Contracting Party. </w:t>
      </w:r>
    </w:p>
    <w:p w14:paraId="683B34BC"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u w:val="single"/>
          <w:lang w:eastAsia="fr-FR"/>
        </w:rPr>
        <w:t>Article (3) </w:t>
      </w:r>
    </w:p>
    <w:p w14:paraId="42630E54"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u w:val="single"/>
          <w:lang w:eastAsia="fr-FR"/>
        </w:rPr>
        <w:t>Appointment of Airlines </w:t>
      </w:r>
    </w:p>
    <w:p w14:paraId="6D2973EB"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1.) Each of the Contracting Parties has the right to designate - and notify the Other Contracting Party in writing - one or more airlines to operate in the agreed-upon services on the specified routes. </w:t>
      </w:r>
    </w:p>
    <w:p w14:paraId="6A51028B"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2.) Subject to the provisions of Paragraphs (3) and (4) of this Article, immediately upon receipt of such notification, the Other Contracting Party shall grant the designated airline the operation licences without delay. </w:t>
      </w:r>
    </w:p>
    <w:p w14:paraId="40DB7838"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3.) The aviation authorities of either Contracting Party may require the airline designated by the Other Contracting Party to evidence compliance with the requirements specified in laws and regulations normally applied by those authorities in a reasonable manner for the operation in international air services, in accordance with the provisions of the Convention. </w:t>
      </w:r>
    </w:p>
    <w:p w14:paraId="3E9FE17F"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4.) Each of the Contracting Parties reserves the right not to grant the operation licences referred to in the second paragraph of this Article or to impose whatever conditions it deems necessary on the exercise by the designated airline of the rights specified in Article Two of this Agreement, this is in any case in which this Contracting Party is not convinced that a “significant” part of the ownership and management of this airline is in the hands of the Contracting Party that appointed it or in the hands of its nationals. </w:t>
      </w:r>
    </w:p>
    <w:p w14:paraId="169AA739"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5.) The designated airline, duly licensed as such, may commence the operation in the agreed-upon services at any time, provided that it has established tariffs in accordance with the provisions of Article Nine of this Convention, and such tariffs have become effective for that service. </w:t>
      </w:r>
    </w:p>
    <w:p w14:paraId="460DE044"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u w:val="single"/>
          <w:lang w:eastAsia="fr-FR"/>
        </w:rPr>
        <w:t>Article (4) </w:t>
      </w:r>
    </w:p>
    <w:p w14:paraId="1D617123"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u w:val="single"/>
          <w:lang w:eastAsia="fr-FR"/>
        </w:rPr>
        <w:t>Cancellation or Suspension of Operation Licences </w:t>
      </w:r>
    </w:p>
    <w:p w14:paraId="3E3E1CCA"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1.) Each of the Contracting Parties shall retain the right to cancel the operation licence or suspend the airline designated by the Other Contracting Party from exercising the rights limited in Article Two of this Convention or impose any necessary conditions on the exercise of these rights, in the following cases: </w:t>
      </w:r>
    </w:p>
    <w:p w14:paraId="6FE33963"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A- In any case in which a “significant” part of the ownership of this airline and its actual management is not convinced that it is in the hands of the Contracting Party that appointed it or in the hands of its nationals. or </w:t>
      </w:r>
    </w:p>
    <w:p w14:paraId="7B1D7A28"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B- In the event that the aforementioned airline fails to comply with the laws or regulations in force in the Other Contracting Party that granted these rights. or </w:t>
      </w:r>
    </w:p>
    <w:p w14:paraId="34E43FA7"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C- In the event that the airline does not operate in accordance with the conditions stipulated in this Agreement. </w:t>
      </w:r>
    </w:p>
    <w:p w14:paraId="336AAB88"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2.) Cancellation, suspension, or imposition of the conditions referred to in Paragraph (1) of this Article shall not be made except after consultation with the other Contracting Party unless it is necessary to do so immediately to prevent continued violation of laws and regulations. </w:t>
      </w:r>
    </w:p>
    <w:p w14:paraId="1E434D49"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3.) The rights of the Other Contracting Party stipulated in Article (13) of this Agreement may not be infringed in the event that one of the Contracting Parties takes the above-mentioned measures. </w:t>
      </w:r>
    </w:p>
    <w:p w14:paraId="16F8AAEF"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u w:val="single"/>
          <w:lang w:eastAsia="fr-FR"/>
        </w:rPr>
        <w:t>Article (5) </w:t>
      </w:r>
    </w:p>
    <w:p w14:paraId="5CC25C41"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u w:val="single"/>
          <w:lang w:eastAsia="fr-FR"/>
        </w:rPr>
        <w:t>Exemption from Customs Taxes and Other Fees </w:t>
      </w:r>
    </w:p>
    <w:p w14:paraId="275A03C1"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1.) Aircraft operated in air services by the designated airline of either Contracting Party as well as supplies of fuel, lubricants, spare parts, and ordinary equipment of aircraft and aircraft insurers (including food, beverages, and tobacco), upon arrival in the territory of the other Contracting Party or placed by aircraft of that territory for use solely by or on board the aircraft of that Contracting Party, shall be exempt from customs duties, inspection fees, and any similar duties or taxes in the territory of the other Contracting Party, even if those supplies were consumed on the flights of these aircraft within that territory. </w:t>
      </w:r>
    </w:p>
    <w:p w14:paraId="434ECA4C"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2.) Supplies of fuel, lubricants, spare parts, and equipment for aircraft and aircraft supplies (including food, beverages, and tobacco) maintained on an aircraft belonging to the airline designated by one of the Contracting Parties shall be exempt from customs duties, inspection fees, and any similar duties or taxes in the territory of the other Party even if such supplies are consumed on the flights of such aircraft within that territory, and the goods exempted therein may not be disembarked accordingly except with the consent of the customs authorities of the other Contracting Party. Goods intended for re-export shall be placed under customs control until they are re-exported under the supervision of customs authorities. </w:t>
      </w:r>
    </w:p>
    <w:p w14:paraId="40B38E84"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3.) The fees imposed or authorised by either Contracting Party on the airline designated by the other Contracting Party for its use of airports and other facilities under its management shall not be higher than those paid by the national airlines of that Party operating on similar international services for their use of the same airports and other facilities. </w:t>
      </w:r>
    </w:p>
    <w:p w14:paraId="436F2DAD"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u w:val="single"/>
          <w:lang w:eastAsia="fr-FR"/>
        </w:rPr>
        <w:t>Article (6) </w:t>
      </w:r>
    </w:p>
    <w:p w14:paraId="1B3829E1"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u w:val="single"/>
          <w:lang w:eastAsia="fr-FR"/>
        </w:rPr>
        <w:t>Application of Laws and Regulations </w:t>
      </w:r>
    </w:p>
    <w:p w14:paraId="54AB6305"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lang w:eastAsia="fr-FR"/>
        </w:rPr>
        <w:t>1.) </w:t>
      </w:r>
      <w:r w:rsidRPr="00CA23F6">
        <w:rPr>
          <w:rFonts w:ascii="Arial" w:eastAsia="Times New Roman" w:hAnsi="Arial" w:cs="Arial"/>
          <w:sz w:val="28"/>
          <w:szCs w:val="28"/>
          <w:lang w:eastAsia="fr-FR"/>
        </w:rPr>
        <w:t>The laws and regulations in force in either Contracting Party shall apply to the navigation and operation of aircraft of the airline designated by one of the Contracting Party while they enter, remain in, depart from, or pass over the territory of the other Contracting Party. </w:t>
      </w:r>
    </w:p>
    <w:p w14:paraId="4E029F31"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2.) The laws and regulations in force in either Contracting Party regarding the entry or exit of passengers, aircraft crews, and goods to or from its territory, especially passport, customs, currency, medical, and quarantine procedures, shall be applied to passengers, aircraft crew, and goods arriving into or departing from the territory of one of the Contracting Parties on board the airline’s aircraft by the Other Contracting Party. </w:t>
      </w:r>
    </w:p>
    <w:p w14:paraId="55A1F59D"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u w:val="single"/>
          <w:lang w:eastAsia="fr-FR"/>
        </w:rPr>
        <w:t>Article (7) </w:t>
      </w:r>
    </w:p>
    <w:p w14:paraId="41586792"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u w:val="single"/>
          <w:lang w:eastAsia="fr-FR"/>
        </w:rPr>
        <w:t>Principles Governing the Agreed Air Services Operation  </w:t>
      </w:r>
    </w:p>
    <w:p w14:paraId="778A1637"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1.) The airline designated by the Contracting Parties should have fair and equal opportunities to operate the agreed air services on the specified routes between their territories. </w:t>
      </w:r>
    </w:p>
    <w:p w14:paraId="07833571"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2.) The airline designated by either Contracting Party must take into account, while operating in the agreed-upon air services, the interests of the airline of the other Contracting Party in a way that does not unjustly affect the services provided by the other airline on the same route or part of it. </w:t>
      </w:r>
    </w:p>
    <w:p w14:paraId="4FA5F476"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3.) The agreed-upon services to be provided by the airline appointed by the Contracting Parties should be closely linked to the needs of public transport on the specified routes, and their main objective should be to provide capacity, with a reasonable load factor, that is appropriate to the current and reasonably expected needs for the carriage of passengers and goods, including mail originating from or ending in the territory of the Contracting Party that designated the airline. The provision of carriage of passengers and goods, including mail, carried to, and dropped off at, designated waypoints in the territories of States other than those designated by the airline shall be carried out in accordance with the general principles of capacity being proportional to: </w:t>
      </w:r>
    </w:p>
    <w:p w14:paraId="2CA0267D"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a- Movement requirements to and from the territory of the Contracting Party that designated the airline. </w:t>
      </w:r>
    </w:p>
    <w:p w14:paraId="16F1582A"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B- Traffic requirements for the area through which the agreed-upon services pass, after taking into account other transportation services of airlines belonging to the countries included in the area. </w:t>
      </w:r>
    </w:p>
    <w:p w14:paraId="43CFF310"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C- operation requirements of general airlines. </w:t>
      </w:r>
    </w:p>
    <w:p w14:paraId="1BAC824F"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u w:val="single"/>
          <w:lang w:eastAsia="fr-FR"/>
        </w:rPr>
        <w:t>Article (8) </w:t>
      </w:r>
    </w:p>
    <w:p w14:paraId="440FCDD7"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u w:val="single"/>
          <w:lang w:eastAsia="fr-FR"/>
        </w:rPr>
        <w:t>Approval of Flight Schedules </w:t>
      </w:r>
    </w:p>
    <w:p w14:paraId="2D589357"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The airlines designated by each Contracting Party shall submit to the aviation authorities of the other Contracting Party the flight schedules, including the aircraft models to be used, for approval at least thirty days before the start of services on the designated routes. This also applies to any subsequent changes. This period may be reduced in special cases based on the approval of the aforementioned authorities. </w:t>
      </w:r>
    </w:p>
    <w:p w14:paraId="3A19291A"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u w:val="single"/>
          <w:lang w:eastAsia="fr-FR"/>
        </w:rPr>
        <w:t>Article (9) </w:t>
      </w:r>
    </w:p>
    <w:p w14:paraId="724AA2A2"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u w:val="single"/>
          <w:lang w:eastAsia="fr-FR"/>
        </w:rPr>
        <w:t>Tariffs </w:t>
      </w:r>
    </w:p>
    <w:p w14:paraId="344E190A"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1) The term "Tariffs" means what is in relation to the following paragraphs, the prices to be paid for the carriage of passengers and goods and the conditions to which such prices are subject, including prices and conditions relating to the Agency and other help services, excluding the fees and conditions for the carriage of mail. </w:t>
      </w:r>
    </w:p>
    <w:p w14:paraId="33235599"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2) The tariff charged by the airline affiliated with either Contracting Party for the transport to and from the territory of the Other Contracting Party shall be set at reasonable levels, taking into account all relevant factors, including operation costs, reasonable profit, and the tariffs of other airlines. </w:t>
      </w:r>
    </w:p>
    <w:p w14:paraId="6D979490"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3) That the tariffs referred to in Paragraph (2) of this Article must, if possible, be approved by the airlines affiliated with each Contracting Party after consultation with the other airlines that operate all or part of the route. And this Agreement shall be made whenever that possible, using the procedures of the International Air Transport Association or any similar internationally recognised body for determining tariffs. </w:t>
      </w:r>
    </w:p>
    <w:p w14:paraId="6B2B4B2D"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4) The agreed-upon tariffs, as mentioned above, shall be submitted to the aviation authorities of each Contracting Party for approval at least forty-five days before the day scheduled for their implementation. In special cases, this period may be extended in agreement with the aforementioned authorities. </w:t>
      </w:r>
    </w:p>
    <w:p w14:paraId="76EFE8B8"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5) These tariffs may be expressly approved, but if none of the aviation authorities announce their disapproval thereof within hirty days from the date of their submission in accordance with Paragraph Four of this Article, these tariffs shall be deemed to have been approved. In the event that the period specified for submitting tariffs is shortened in accordance with Paragraph Four, the aviation authorities may agree to reduce the period in which notification of non-approval is required to thirty (30) days. </w:t>
      </w:r>
    </w:p>
    <w:p w14:paraId="6CBFBFEB"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6) If it is not possible to agree on tariffs in accordance with Paragraph (3) of this Article or if one of the aviation authorities, during the period specified in Paragraph Five of this Article, notifies the other aviation authorities of its disapproval of a tariff agreed upon in accordance with the provisions of Paragraph Three of this Article, the aviation authorities of the Contracting Parties, without consulting the aviation authorities of any other country whose opinion they consider useful, must attempt to determine the tariff by agreement between them. </w:t>
      </w:r>
    </w:p>
    <w:p w14:paraId="13329BED"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7) If the aviation authorities are unable to agree on any tariff presented to them under the fourth paragraph of this Article or on any tariffs under the sixth paragraph of this Article, the dispute must be settled in accordance with the provisions of Article Thirteen of this Agreement. </w:t>
      </w:r>
    </w:p>
    <w:p w14:paraId="179488D3"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8) The tariffs established pursuant to the provisions of this Article shall remain in effect until new tariffs are imposed. However, based on this Paragraph, it is not permissible to extend the tariff for more than twelve months after the date specified for its expiration. </w:t>
      </w:r>
    </w:p>
    <w:p w14:paraId="3851C332"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u w:val="single"/>
          <w:lang w:eastAsia="fr-FR"/>
        </w:rPr>
        <w:t>Article (10) </w:t>
      </w:r>
    </w:p>
    <w:p w14:paraId="33BA2603"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u w:val="single"/>
          <w:lang w:eastAsia="fr-FR"/>
        </w:rPr>
        <w:t>Exchange of Information </w:t>
      </w:r>
    </w:p>
    <w:p w14:paraId="07511A8F"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1) The aviation authorities of each Contracting Party shall exchange, as soon as possible, information on the valid licences granted to the airline designated by each of them to provide service to and through the territory of the other Contracting Party. This includes copies of valid certificates and licences for services on the specified routes as well as amendments, exemption orders, and licensed service forms. </w:t>
      </w:r>
    </w:p>
    <w:p w14:paraId="4D748EC7"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2) Each Contracting Party must request the designated airline to provide the aviation authorities of the other Contracting Party, in sufficient time in advance as possible, with copies of the tariffs and schedules, including any amendment thereto, and all other information related to the operation of the agreed-upon services. This shall include data on the capacity offered on each of the specified routes and any other information that may be required to satisfy the aeronautical authorities of the other Contracting Party to fully observe the terms of this Agreement. </w:t>
      </w:r>
    </w:p>
    <w:p w14:paraId="0B96564B"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3) Each of the Contracting Parties shall request from the airline designated by it to provide the aviation authorities of the Other Contracting Party with statistical data relating to the traffic carried on the agreed-upon services, indicating the points of departure and destination. </w:t>
      </w:r>
    </w:p>
    <w:p w14:paraId="2179213D"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u w:val="single"/>
          <w:lang w:eastAsia="fr-FR"/>
        </w:rPr>
        <w:t>Article (11) </w:t>
      </w:r>
    </w:p>
    <w:p w14:paraId="3EFCD828"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u w:val="single"/>
          <w:lang w:eastAsia="fr-FR"/>
        </w:rPr>
        <w:t>Transfer of Surplus Revenues </w:t>
      </w:r>
    </w:p>
    <w:p w14:paraId="04FD5CD0"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1) Each of the Contracting Parties shall grant the airline designated by the Other Contracting Party the right to transfer the surplus of revenues over expenses generated by the said airline in the territory of the first Contracting Party, in exchange for the transport of passengers, mail, and goods, based on prevailing foreign currency exchange rates for current payments. </w:t>
      </w:r>
    </w:p>
    <w:p w14:paraId="06DE48B8"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2) If one of the Contracting Parties imposes any restrictions on the transfer of surplus revenues over expenses achieved by the airline designated by the Other Contracting Party, that party shall have the right to impose similar restrictions on the airline designated by the first Contracting Party. </w:t>
      </w:r>
    </w:p>
    <w:p w14:paraId="18987451"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u w:val="single"/>
          <w:lang w:eastAsia="fr-FR"/>
        </w:rPr>
        <w:t>Article (12) </w:t>
      </w:r>
    </w:p>
    <w:p w14:paraId="2BB3071E"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u w:val="single"/>
          <w:lang w:eastAsia="fr-FR"/>
        </w:rPr>
        <w:t>Consultations </w:t>
      </w:r>
    </w:p>
    <w:p w14:paraId="0E24CC83"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1) In a spirit of close cooperation, the aviation authorities of each Contracting Party shall consult with each other from time to time for the purpose of ensuring satisfactory implementation and compliance with the provisions of this Agreement and the schedules annexed thereto, and shall also consult to make any amendment thereto. </w:t>
      </w:r>
    </w:p>
    <w:p w14:paraId="34C6836D"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2) Either of the Contracting Parties may request in writing to enter into consultations, which shall commence within sixty days from the date of receipt of the request unless the Contracting Parties agree to extend this period. </w:t>
      </w:r>
    </w:p>
    <w:p w14:paraId="3EACAB2A"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u w:val="single"/>
          <w:lang w:eastAsia="fr-FR"/>
        </w:rPr>
        <w:t>Article (13) </w:t>
      </w:r>
    </w:p>
    <w:p w14:paraId="012F3770"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u w:val="single"/>
          <w:lang w:eastAsia="fr-FR"/>
        </w:rPr>
        <w:t>Settlement of Disputes </w:t>
      </w:r>
    </w:p>
    <w:p w14:paraId="0B6E7A9D"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1) In the event of any dispute arising between the Contracting Parties regarding the interpretation and/or application of this Convention, they shall first attempt to settle it through negotiation. </w:t>
      </w:r>
    </w:p>
    <w:p w14:paraId="286291FC"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2) If the two Contracting Parties are unable to reach a settlement through negotiation, they may agree to refer the dispute to a body or person for adjudication. If they do not agree on that, the dispute shall be submitted for adjudication at the request of either of the Contracting Parties to an arbitration panel composed of three arbitrators. Each Contracting Party shall appoint “one” member from among them, and the two members appointed in this way agree to choose the third member. Each of the Contracting Parties shall appoint an arbitrator within sixty (60) days from the date one of the Contracting Parties receives from the other party a memorandum through diplomatic channels requesting the referral of the dispute to such a body, and the third member must be appointed within sixty (60) other days. </w:t>
      </w:r>
    </w:p>
    <w:p w14:paraId="68873152"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If either Contracting Party is unable to appoint its own member within the specified period, or if the third member is not appointed within the specified period as well, the President of the Council of the International Civil Aviation Organisation may, upon the request of either Contracting Party, appoint an arbitrator or arbitrators as the case may require. In such a case, the third arbitrator shall be a national of a third country and shall preside over the Arbitral Tribunal. </w:t>
      </w:r>
    </w:p>
    <w:p w14:paraId="257C04E6"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3) The two Contracting Parties are obligated to implement any decision promulgated in Paragraph (2) of this Article. </w:t>
      </w:r>
    </w:p>
    <w:p w14:paraId="21D4AF24"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u w:val="single"/>
          <w:lang w:eastAsia="fr-FR"/>
        </w:rPr>
        <w:t>Article (14) </w:t>
      </w:r>
    </w:p>
    <w:p w14:paraId="774FCBC5"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u w:val="single"/>
          <w:lang w:eastAsia="fr-FR"/>
        </w:rPr>
        <w:t>Aviation Security </w:t>
      </w:r>
    </w:p>
    <w:p w14:paraId="4B4940A6"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1) The Contracting Parties confirm, in line with their rights and obligations under international law, that their respective obligations towards the other to protect civil aviation security against acts of unlawful interference are an integral part of this Agreement. Without limiting the comprehensiveness of their rights and obligations under international law, the Contracting Parties will act in particular in accordance with the provisions of the Convention relating to crimes and certain other acts committed on board aircraft, signed in Tokyo on 14 September 1963, and the Convention for the Suppression of the Unlawful Seizure of Aircraft, signed in The Hague on 16 December 1970, and the Convention for the Suppression of Unlawful Acts against the Safety of Civil Aviation, signed in Montreal on 23 September 1971. </w:t>
      </w:r>
    </w:p>
    <w:p w14:paraId="5441F25A"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2) The Contracting Parties shall provide each other with all necessary assistance upon request to prevent acts of unlawful seizure of civil aircraft and other unlawful acts against the safety of such aircraft, their passengers and crew, airports, air navigation facilities, and any other threat to the security of civil aviation. </w:t>
      </w:r>
    </w:p>
    <w:p w14:paraId="00FB3C91"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3) The Parties shall operate within the scope of their joint relations in conformity with the aviation security provisions issued by the International Civil Aviation Security Organisation and contained in the form of annexes to the Convention on the Security of International Civil Aviation to the extent that these civil provisions apply to the Parties and shall require the registrars of aircraft registered with them or the operators of the aircraft whose principal place of business or permanent residence is in their territories to act in accordance with the above-mentioned aviation security provisions. </w:t>
      </w:r>
    </w:p>
    <w:p w14:paraId="414F404C"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4) Each Contracting Party agrees that the aforementioned aircraft operators may be required to observe the aviation security provisions referred to in Paragraph (3) above and which are required by the other Contracting Party regarding entry into, exit from, or while in the territory of that other Contracting Party. Each Contracting Party shall ensure the effective application of appropriate measures within its territory to protect aircraft and to screen passengers, crew, carry-on materials, baggage, goods, and aircraft stores before and during boarding and loading. Each Contracting Party shall also take into account any request by the other Contracting Party to take reasonable special security measures to address a specific threat. </w:t>
      </w:r>
    </w:p>
    <w:p w14:paraId="1862713D"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5) The Contracting Parties shall assist each other in the event of an incident or threat of an incident of illegal seizure of civil aircraft or any other unlawful acts against the safety of such aircraft, their passengers and crew, airports, or air navigation facilities, by facilitating communications and other appropriate measures to put an end to such incident or threat quickly and safety. </w:t>
      </w:r>
    </w:p>
    <w:p w14:paraId="139EF6FF"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u w:val="single"/>
          <w:lang w:eastAsia="fr-FR"/>
        </w:rPr>
        <w:t>Article (15) </w:t>
      </w:r>
    </w:p>
    <w:p w14:paraId="54765333"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u w:val="single"/>
          <w:lang w:eastAsia="fr-FR"/>
        </w:rPr>
        <w:t>Application of Multilateral Conventions </w:t>
      </w:r>
    </w:p>
    <w:p w14:paraId="5A62BF11"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In the event that a multilateral Convention or Agreement on air transport is concluded and both Contracting Parties are party to it, this Convention must be amended to conform to the provisions of the aforementioned Convention or Agreement. </w:t>
      </w:r>
    </w:p>
    <w:p w14:paraId="1948CC77"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u w:val="single"/>
          <w:lang w:eastAsia="fr-FR"/>
        </w:rPr>
        <w:t>Article (16) </w:t>
      </w:r>
    </w:p>
    <w:p w14:paraId="18D8AA2E"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u w:val="single"/>
          <w:lang w:eastAsia="fr-FR"/>
        </w:rPr>
        <w:t>Amendments </w:t>
      </w:r>
    </w:p>
    <w:p w14:paraId="4B055BFC"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1) If either Contracting Party deems it desirable to amend any text of the Agreement, including the route schedules that are considered an integral part of it, he must request consultations in accordance with the provisions of Article Twelve of this Agreement, and that may take place and these consultations can take place, through the exchange of communications </w:t>
      </w:r>
    </w:p>
    <w:p w14:paraId="27A6B202"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2) If the amendment is related to the provisions of the agreement and not to the schedules of routes, its approval by both Contracting Parties must be carried out in accordance with its constitutional procedures, and it becomes effective when confirmed by the exchange of notes through diplomatic channels. </w:t>
      </w:r>
    </w:p>
    <w:p w14:paraId="4107B9F0"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3) If the amendment is limited to the provisions of the route schedules, it shall be agreed upon between the aviation authorities of each Contracting Party. </w:t>
      </w:r>
    </w:p>
    <w:p w14:paraId="60750367"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u w:val="single"/>
          <w:lang w:eastAsia="fr-FR"/>
        </w:rPr>
        <w:t>Article (17) </w:t>
      </w:r>
    </w:p>
    <w:p w14:paraId="041070BF"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u w:val="single"/>
          <w:lang w:eastAsia="fr-FR"/>
        </w:rPr>
        <w:t>Registration with the International Civil Aviation Organisation </w:t>
      </w:r>
    </w:p>
    <w:p w14:paraId="05C1F933"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This Agreement and any amendments thereto shall be registered with the International Civil Aviation Organisation in accordance with the procedures followed in this regard. </w:t>
      </w:r>
    </w:p>
    <w:p w14:paraId="7D81DAA3"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u w:val="single"/>
          <w:lang w:eastAsia="fr-FR"/>
        </w:rPr>
        <w:t>Article (18) </w:t>
      </w:r>
    </w:p>
    <w:p w14:paraId="79AD997F"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u w:val="single"/>
          <w:lang w:eastAsia="fr-FR"/>
        </w:rPr>
        <w:t>Termination of the Agreement </w:t>
      </w:r>
    </w:p>
    <w:p w14:paraId="13E687C3"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Either Contracting Party may notify the other party at any time of the decision to terminate this Agreement, provided that such notification is communicated at the same time to the International Civil Aviation Organisation. In this case, this Agreement shall terminate after the lapse of twelve months from the date on which the other Contracting Party receives the notification that has not been delivered, and after the lapse of fourteen days from the date on which the International Civil Aviation Organisation receives such notification. </w:t>
      </w:r>
    </w:p>
    <w:p w14:paraId="0DF3099A"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u w:val="single"/>
          <w:lang w:eastAsia="fr-FR"/>
        </w:rPr>
        <w:t>Article (19) </w:t>
      </w:r>
    </w:p>
    <w:p w14:paraId="3FC4108B"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u w:val="single"/>
          <w:lang w:eastAsia="fr-FR"/>
        </w:rPr>
        <w:t>Annexes </w:t>
      </w:r>
    </w:p>
    <w:p w14:paraId="5FBB75CB"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The appendices to this Agreement are considered part of the Agreement. A reference to the Agreement means a reference to the annexes, unless expressly stated otherwise. </w:t>
      </w:r>
    </w:p>
    <w:p w14:paraId="35A2C9A8"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u w:val="single"/>
          <w:lang w:eastAsia="fr-FR"/>
        </w:rPr>
        <w:t>Article (20) </w:t>
      </w:r>
    </w:p>
    <w:p w14:paraId="411F14DD"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u w:val="single"/>
          <w:lang w:eastAsia="fr-FR"/>
        </w:rPr>
        <w:t>Settlement of Disputes </w:t>
      </w:r>
    </w:p>
    <w:p w14:paraId="60702C2A"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Civil airlines appointed by each Contracting State are bound by the application of the other State with regard to the introduction of animals and plants into or their removal from its territory. And this occurs during its aircraft’s presence in, or departure from, the territory of that country. </w:t>
      </w:r>
    </w:p>
    <w:p w14:paraId="4A5B24D8"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u w:val="single"/>
          <w:lang w:eastAsia="fr-FR"/>
        </w:rPr>
        <w:t>Article (21) </w:t>
      </w:r>
    </w:p>
    <w:p w14:paraId="25A1474A"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u w:val="single"/>
          <w:lang w:eastAsia="fr-FR"/>
        </w:rPr>
        <w:t>Entry Into Force </w:t>
      </w:r>
    </w:p>
    <w:p w14:paraId="3738AD09"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This Agreement shall be ratified by both Contracting Parties in accordance with the constitutional procedures applicable in their respective countries, and shall become effective provisionally from the date of its signing and permanently from the day on which diplomatic notes are exchanged to complete the completion of the procedures. </w:t>
      </w:r>
    </w:p>
    <w:p w14:paraId="1453133B"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In witness whereof, the undersigned delegates, in accordance with the mandate given to each of them by their respective Governments, have signed this Agreement. </w:t>
      </w:r>
    </w:p>
    <w:p w14:paraId="5215738F"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The Agreement was signed on Wednesday, 21 Jumada al-Akhirah 1421 A.H., corresponding to 20 September 2000, in two copies in Arabic. </w:t>
      </w:r>
    </w:p>
    <w:p w14:paraId="1BFF0679"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lang w:eastAsia="fr-FR"/>
        </w:rPr>
        <w:t>For The Government of the Syrian Arab Republic, </w:t>
      </w:r>
    </w:p>
    <w:p w14:paraId="21A81B69"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lang w:eastAsia="fr-FR"/>
        </w:rPr>
        <w:t>Engineer Makram Ebeid </w:t>
      </w:r>
    </w:p>
    <w:p w14:paraId="4930619D"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lang w:eastAsia="fr-FR"/>
        </w:rPr>
        <w:t>Minister of Transport </w:t>
      </w:r>
    </w:p>
    <w:p w14:paraId="601D8F09"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lang w:eastAsia="fr-FR"/>
        </w:rPr>
        <w:t>For The Government of the State of Bahrain </w:t>
      </w:r>
    </w:p>
    <w:p w14:paraId="690545A7"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lang w:eastAsia="fr-FR"/>
        </w:rPr>
        <w:t>Ali bin Khalifa Al Khalifa </w:t>
      </w:r>
    </w:p>
    <w:p w14:paraId="0A4DFB67"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lang w:eastAsia="fr-FR"/>
        </w:rPr>
        <w:t>Minister of Transportation </w:t>
      </w:r>
    </w:p>
    <w:p w14:paraId="6CB248D3"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u w:val="single"/>
          <w:lang w:eastAsia="fr-FR"/>
        </w:rPr>
        <w:t>Annex No. (1) </w:t>
      </w:r>
    </w:p>
    <w:p w14:paraId="0EA0BF84"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u w:val="single"/>
          <w:lang w:eastAsia="fr-FR"/>
        </w:rPr>
        <w:t>Schedule No. (1) </w:t>
      </w:r>
    </w:p>
    <w:p w14:paraId="47DFDDFB"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1) The air routes that the airlines designated by the State of Bahrain have the right to exploit: </w:t>
      </w:r>
    </w:p>
    <w:p w14:paraId="7253B468"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From </w:t>
      </w:r>
    </w:p>
    <w:p w14:paraId="103CEBE6"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To </w:t>
      </w:r>
    </w:p>
    <w:p w14:paraId="0C32A29C"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Intermediate Points </w:t>
      </w:r>
    </w:p>
    <w:p w14:paraId="0D94FC2A"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Beyond Points </w:t>
      </w:r>
    </w:p>
    <w:p w14:paraId="279A814B"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(1) </w:t>
      </w:r>
    </w:p>
    <w:p w14:paraId="6D5EF043"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(2) </w:t>
      </w:r>
    </w:p>
    <w:p w14:paraId="6E342842"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(3) </w:t>
      </w:r>
    </w:p>
    <w:p w14:paraId="61F957CC"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(4) </w:t>
      </w:r>
    </w:p>
    <w:p w14:paraId="35AA15A3"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Points in Bahrain </w:t>
      </w:r>
    </w:p>
    <w:p w14:paraId="590CD09A"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Points in Syria </w:t>
      </w:r>
    </w:p>
    <w:p w14:paraId="5BAB7B3C"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Any points </w:t>
      </w:r>
    </w:p>
    <w:p w14:paraId="5CA39E16"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Any points </w:t>
      </w:r>
    </w:p>
    <w:p w14:paraId="0BF4A469"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2) The airlines designated by the State of Bahrain have the right to cancel landing, during all or any of their flights, at any of the points mentioned in Columns (3) and (4) above, provided that the agreed-upon services on these routes start from a point in Column (1). </w:t>
      </w:r>
    </w:p>
    <w:p w14:paraId="435411A2"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3) The exercise of fifth freedom in relation to the intermediate points and beyond points is subject to the approval of the aviation authorities of the parties. </w:t>
      </w:r>
    </w:p>
    <w:p w14:paraId="0B354441"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b/>
          <w:bCs/>
          <w:sz w:val="28"/>
          <w:szCs w:val="28"/>
          <w:u w:val="single"/>
          <w:lang w:eastAsia="fr-FR"/>
        </w:rPr>
        <w:t>Annex No. (1) </w:t>
      </w:r>
    </w:p>
    <w:p w14:paraId="15882145"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u w:val="single"/>
          <w:lang w:eastAsia="fr-FR"/>
        </w:rPr>
        <w:t>Schedule No. (2) </w:t>
      </w:r>
    </w:p>
    <w:p w14:paraId="22711BA0"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1) The air routes that the airlines designated by the Syrian Arab Republic have the right to operate: </w:t>
      </w:r>
    </w:p>
    <w:p w14:paraId="683D8E82"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From </w:t>
      </w:r>
    </w:p>
    <w:p w14:paraId="1C90F2B6"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To </w:t>
      </w:r>
    </w:p>
    <w:p w14:paraId="7FBBEFA7"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Intermediate Points </w:t>
      </w:r>
    </w:p>
    <w:p w14:paraId="67E5DB11"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Beyond Points </w:t>
      </w:r>
    </w:p>
    <w:p w14:paraId="78120FB0"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(1) </w:t>
      </w:r>
    </w:p>
    <w:p w14:paraId="67F0BE15"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(2) </w:t>
      </w:r>
    </w:p>
    <w:p w14:paraId="19B9223E"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(3) </w:t>
      </w:r>
    </w:p>
    <w:p w14:paraId="6E636C9A"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(4) </w:t>
      </w:r>
    </w:p>
    <w:p w14:paraId="774A461B"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Points in Syria </w:t>
      </w:r>
    </w:p>
    <w:p w14:paraId="777064E1"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Points in Bahrain </w:t>
      </w:r>
    </w:p>
    <w:p w14:paraId="2DDAFB4F"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Any points </w:t>
      </w:r>
    </w:p>
    <w:p w14:paraId="44E7CB02"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Any points </w:t>
      </w:r>
    </w:p>
    <w:p w14:paraId="0B63E63E"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2) Airlines designated by the Syrian Arab Republic have the right to cancel landings, during all or any of their flights at any of the points mentioned in Columns (3) and (4) above provided that the agreed-upon services on these routes start from a point in Column (1). </w:t>
      </w:r>
    </w:p>
    <w:p w14:paraId="12849C30" w14:textId="77777777" w:rsidR="00CA23F6" w:rsidRPr="00CA23F6" w:rsidRDefault="00CA23F6" w:rsidP="00B755B6">
      <w:pPr>
        <w:spacing w:before="120" w:after="0" w:line="360" w:lineRule="auto"/>
        <w:rPr>
          <w:rFonts w:ascii="Arial" w:eastAsia="Times New Roman" w:hAnsi="Arial" w:cs="Arial"/>
          <w:sz w:val="28"/>
          <w:szCs w:val="28"/>
          <w:lang w:eastAsia="fr-FR"/>
        </w:rPr>
      </w:pPr>
      <w:r w:rsidRPr="00CA23F6">
        <w:rPr>
          <w:rFonts w:ascii="Arial" w:eastAsia="Times New Roman" w:hAnsi="Arial" w:cs="Arial"/>
          <w:sz w:val="28"/>
          <w:szCs w:val="28"/>
          <w:lang w:eastAsia="fr-FR"/>
        </w:rPr>
        <w:t>3) The exercise of fifth freedom in relation to the intermediate points and beyond points is subject to the approval of the aviation authorities of the parties. </w:t>
      </w:r>
    </w:p>
    <w:p w14:paraId="046891BE" w14:textId="77777777" w:rsidR="00CA23F6" w:rsidRPr="00CA23F6" w:rsidRDefault="00CA23F6" w:rsidP="00B755B6">
      <w:pPr>
        <w:spacing w:before="120" w:after="0" w:line="360" w:lineRule="auto"/>
        <w:rPr>
          <w:rFonts w:ascii="Arial" w:eastAsia="Times New Roman" w:hAnsi="Arial" w:cs="Arial"/>
          <w:b/>
          <w:bCs/>
          <w:sz w:val="28"/>
          <w:szCs w:val="28"/>
          <w:lang w:val="fr-FR" w:eastAsia="fr-FR"/>
        </w:rPr>
      </w:pPr>
    </w:p>
    <w:sectPr w:rsidR="00CA23F6" w:rsidRPr="00CA23F6" w:rsidSect="002803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3F6"/>
    <w:rsid w:val="000129C5"/>
    <w:rsid w:val="002803BD"/>
    <w:rsid w:val="00435380"/>
    <w:rsid w:val="00521F4E"/>
    <w:rsid w:val="00B755B6"/>
    <w:rsid w:val="00CA23F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77B2F"/>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character" w:customStyle="1" w:styleId="locked">
    <w:name w:val="locked"/>
    <w:basedOn w:val="DefaultParagraphFont"/>
  </w:style>
  <w:style w:type="character" w:customStyle="1" w:styleId="low">
    <w:name w:val="low"/>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4241</Words>
  <Characters>24179</Characters>
  <Application>Microsoft Office Word</Application>
  <DocSecurity>0</DocSecurity>
  <Lines>201</Lines>
  <Paragraphs>56</Paragraphs>
  <ScaleCrop>false</ScaleCrop>
  <Company/>
  <LinksUpToDate>false</LinksUpToDate>
  <CharactersWithSpaces>28364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2024-05-14T09:33:00Z</dcterms:created>
  <dcterms:modified xsi:type="dcterms:W3CDTF">2024-05-15T18:21:00Z</dcterms:modified>
</cp:coreProperties>
</file>