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AA9C7" w14:textId="77777777" w:rsidR="00C046D1" w:rsidRPr="00C046D1" w:rsidRDefault="00C046D1" w:rsidP="0038043F">
      <w:pPr>
        <w:spacing w:before="120" w:after="0" w:line="360" w:lineRule="auto"/>
        <w:rPr>
          <w:rFonts w:ascii="Arial" w:eastAsia="Times New Roman" w:hAnsi="Arial" w:cs="Arial"/>
          <w:b/>
          <w:bCs/>
          <w:sz w:val="28"/>
          <w:szCs w:val="28"/>
          <w:lang w:val="en-GB"/>
        </w:rPr>
      </w:pPr>
      <w:r w:rsidRPr="00C046D1">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EBFF70E" w14:textId="77777777" w:rsidR="00C046D1" w:rsidRPr="00C046D1" w:rsidRDefault="00C046D1" w:rsidP="0038043F">
      <w:pPr>
        <w:spacing w:before="120" w:after="0" w:line="360" w:lineRule="auto"/>
        <w:rPr>
          <w:rFonts w:ascii="Arial" w:eastAsia="Times New Roman" w:hAnsi="Arial" w:cs="Arial"/>
          <w:b/>
          <w:bCs/>
          <w:sz w:val="28"/>
          <w:szCs w:val="28"/>
          <w:lang w:val="en-GB"/>
        </w:rPr>
      </w:pPr>
      <w:r w:rsidRPr="00C046D1">
        <w:rPr>
          <w:rFonts w:ascii="Arial" w:eastAsia="Times New Roman" w:hAnsi="Arial" w:cs="Arial"/>
          <w:b/>
          <w:bCs/>
          <w:sz w:val="28"/>
          <w:szCs w:val="28"/>
          <w:lang w:val="en-GB"/>
        </w:rPr>
        <w:t>For any corrections, remarks, or suggestions, kindly contact us on translate@lloc.gov.bh</w:t>
      </w:r>
    </w:p>
    <w:p w14:paraId="2575C408" w14:textId="77777777" w:rsidR="00C046D1" w:rsidRPr="00C046D1" w:rsidRDefault="00C046D1" w:rsidP="0038043F">
      <w:pPr>
        <w:spacing w:before="120" w:after="0" w:line="360" w:lineRule="auto"/>
        <w:rPr>
          <w:rFonts w:ascii="Arial" w:eastAsia="Times New Roman" w:hAnsi="Arial" w:cs="Arial"/>
          <w:b/>
          <w:bCs/>
          <w:sz w:val="28"/>
          <w:szCs w:val="28"/>
          <w:lang w:val="en-GB"/>
        </w:rPr>
      </w:pPr>
      <w:r w:rsidRPr="00C046D1">
        <w:rPr>
          <w:rFonts w:ascii="Arial" w:eastAsia="Times New Roman" w:hAnsi="Arial" w:cs="Arial"/>
          <w:b/>
          <w:bCs/>
          <w:sz w:val="28"/>
          <w:szCs w:val="28"/>
          <w:lang w:val="en-GB"/>
        </w:rPr>
        <w:t>Published on the website on May 2024</w:t>
      </w:r>
      <w:r w:rsidRPr="00C046D1">
        <w:rPr>
          <w:rFonts w:ascii="Arial" w:eastAsia="Times New Roman" w:hAnsi="Arial" w:cs="Arial"/>
          <w:b/>
          <w:bCs/>
          <w:sz w:val="28"/>
          <w:szCs w:val="28"/>
          <w:lang w:val="en-GB"/>
        </w:rPr>
        <w:br w:type="page"/>
      </w:r>
    </w:p>
    <w:p w14:paraId="31EE28C5" w14:textId="77777777" w:rsidR="00C046D1" w:rsidRPr="00C046D1" w:rsidRDefault="00C046D1" w:rsidP="0038043F">
      <w:pPr>
        <w:spacing w:before="120" w:after="0" w:line="360" w:lineRule="auto"/>
        <w:jc w:val="center"/>
        <w:rPr>
          <w:rFonts w:ascii="Arial" w:eastAsia="Times New Roman" w:hAnsi="Arial" w:cs="Arial"/>
          <w:sz w:val="28"/>
          <w:szCs w:val="28"/>
          <w:lang w:val="en-GB"/>
        </w:rPr>
      </w:pPr>
      <w:r w:rsidRPr="00C046D1">
        <w:rPr>
          <w:rFonts w:ascii="Arial" w:eastAsia="Times New Roman" w:hAnsi="Arial" w:cs="Arial"/>
          <w:b/>
          <w:bCs/>
          <w:sz w:val="28"/>
          <w:szCs w:val="28"/>
          <w:lang w:val="en-GB"/>
        </w:rPr>
        <w:lastRenderedPageBreak/>
        <w:t>Legislative Decree No. (21) of 1981 regarding the Approval of the Causeway Agreement between the Government of the State of Bahrain and the Government of the Kingdom of Saudi Arabia</w:t>
      </w:r>
    </w:p>
    <w:p w14:paraId="189EDA72"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br w:type="page"/>
      </w:r>
    </w:p>
    <w:p w14:paraId="212F08D4"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We, Isa bin Salman Al Khalifa, Emir of the State of Bahrain. </w:t>
      </w:r>
    </w:p>
    <w:p w14:paraId="24727673"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Having reviewed the Constitution; </w:t>
      </w:r>
    </w:p>
    <w:p w14:paraId="5636CD8D"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Emiri Order No. (4) of 1975; </w:t>
      </w:r>
    </w:p>
    <w:p w14:paraId="0F7887C5"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And the Causeway Agreement between the Government of the State of Bahrain and the Government of the Kingdom of Saudi Arabia signed on 8 July 1981; </w:t>
      </w:r>
    </w:p>
    <w:p w14:paraId="1DFD5979"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Upon the submission of the Minister of Development and Industry, </w:t>
      </w:r>
    </w:p>
    <w:p w14:paraId="1B5E46AF"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And after the approval of the Council of Ministers, </w:t>
      </w:r>
    </w:p>
    <w:p w14:paraId="0ACA653E"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b/>
          <w:bCs/>
          <w:sz w:val="28"/>
          <w:szCs w:val="28"/>
          <w:lang w:val="en-GB"/>
        </w:rPr>
        <w:t>Hereby Decree the following Law: </w:t>
      </w:r>
    </w:p>
    <w:p w14:paraId="119AC1CF"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b/>
          <w:bCs/>
          <w:sz w:val="28"/>
          <w:szCs w:val="28"/>
          <w:lang w:val="en-GB"/>
        </w:rPr>
        <w:t>Article One </w:t>
      </w:r>
    </w:p>
    <w:p w14:paraId="7909E435"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The Causeway Agreement between the Government of the State of Bahrain and the Government of the Kingdom of Saudi Arabia signed in Manama on 7 Ramadan 1401 A.H. corresponding to 8 July 1981 attached to this Law, has been ratified. </w:t>
      </w:r>
    </w:p>
    <w:p w14:paraId="0B84C66F"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b/>
          <w:bCs/>
          <w:sz w:val="28"/>
          <w:szCs w:val="28"/>
          <w:lang w:val="en-GB"/>
        </w:rPr>
        <w:t>Article Two </w:t>
      </w:r>
    </w:p>
    <w:p w14:paraId="7FBD497E"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The ministers - each within his jurisdiction - shall implement this Law and it shall come into force upon its publication in the Official Gazette. </w:t>
      </w:r>
    </w:p>
    <w:p w14:paraId="1BB95751"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b/>
          <w:bCs/>
          <w:sz w:val="28"/>
          <w:szCs w:val="28"/>
          <w:lang w:val="en-GB"/>
        </w:rPr>
        <w:t>Emir of the State of Bahrain </w:t>
      </w:r>
    </w:p>
    <w:p w14:paraId="305791AC"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b/>
          <w:bCs/>
          <w:sz w:val="28"/>
          <w:szCs w:val="28"/>
          <w:lang w:val="en-GB"/>
        </w:rPr>
        <w:t>Isa bin Salman Al Khalifa </w:t>
      </w:r>
    </w:p>
    <w:p w14:paraId="2A7C45C2"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Issued at Riffa Palace </w:t>
      </w:r>
    </w:p>
    <w:p w14:paraId="7C8CE7E2"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On: 1 Dhu Al-Hijjah 1401 A.H. </w:t>
      </w:r>
    </w:p>
    <w:p w14:paraId="44A8C316"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Corresponding to: 29 September 1981 </w:t>
      </w:r>
    </w:p>
    <w:p w14:paraId="1950F1BF"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b/>
          <w:bCs/>
          <w:sz w:val="28"/>
          <w:szCs w:val="28"/>
          <w:lang w:val="en-GB"/>
        </w:rPr>
        <w:t>In the Name of God, the most Gracious and the most Merciful </w:t>
      </w:r>
    </w:p>
    <w:p w14:paraId="5156DC31"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b/>
          <w:bCs/>
          <w:sz w:val="28"/>
          <w:szCs w:val="28"/>
          <w:lang w:val="en-GB"/>
        </w:rPr>
        <w:t>Agreement Between: </w:t>
      </w:r>
    </w:p>
    <w:p w14:paraId="0C4A194C"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b/>
          <w:bCs/>
          <w:sz w:val="28"/>
          <w:szCs w:val="28"/>
          <w:lang w:val="en-GB"/>
        </w:rPr>
        <w:t>Kingdom of Saudi Arabia </w:t>
      </w:r>
    </w:p>
    <w:p w14:paraId="11B935C1"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b/>
          <w:bCs/>
          <w:sz w:val="28"/>
          <w:szCs w:val="28"/>
          <w:lang w:val="en-GB"/>
        </w:rPr>
        <w:t>Government of the State of Bahrain </w:t>
      </w:r>
    </w:p>
    <w:p w14:paraId="094FE8FC"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Desiring to strengthen the ties between their respective people, encourage social and economic connections and reaffirm the many shared factors that have united the people of the region throughout history in a common heritage and shared aspirations. </w:t>
      </w:r>
    </w:p>
    <w:p w14:paraId="59A9C40B"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In line with the principle of cooperation between the two countries' populations within the framework of general regional cooperation, and recognizing that the construction of a maritime causeway connecting the territories of both countries is a practical application of their shared aspirations. The Government of the Kingdom of Saudi Arabia, represented by His Excellency Sheikh Mohammed Aba Al Khail, Minister of Finance and National Economy. And the Government of the State of Bahrain, represented by His Excellency Mr. Yousif Ahmed Al Shirawi, the Minister of Development and Industry. </w:t>
      </w:r>
    </w:p>
    <w:p w14:paraId="60D2B22F"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Have agreed as follows: </w:t>
      </w:r>
    </w:p>
    <w:p w14:paraId="0E0AAD43"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b/>
          <w:bCs/>
          <w:sz w:val="28"/>
          <w:szCs w:val="28"/>
          <w:lang w:val="en-GB"/>
        </w:rPr>
        <w:t>First: Key Provisions: </w:t>
      </w:r>
    </w:p>
    <w:p w14:paraId="4AA5A44D"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1- A maritime causeway shall be constructed, connecting the territories of the Kingdom of Saudi Arabia and the State of Bahrain, according to the technical specifications that have been prepared for it, and using the selected method as specified therein. </w:t>
      </w:r>
    </w:p>
    <w:p w14:paraId="4F9D0A51"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2- A limited area of land and waters in each country shall be designated as the (Causeway Area) which shall be determined on-site and overseen by a legal independent entity established jointly by the governments of the two countries, named the (Saudi-Bahrain Causeway Authority). </w:t>
      </w:r>
    </w:p>
    <w:p w14:paraId="56A1B84A"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3- The Government of the Kingdom of Saudi Arabia shall fund the construction of the causeway, and the causeway shall be considered as fixed assets owned by it. </w:t>
      </w:r>
    </w:p>
    <w:p w14:paraId="1527DA2F"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4- Under normal circumstances, the government of each of the two countries shall assume responsibility for monitoring and protecting the portion of the causeway located within its territory and waters, in coordination with the Saudi-Bahrain Causeway Authority. </w:t>
      </w:r>
    </w:p>
    <w:p w14:paraId="34E9F4BF"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5- The two governments shall engage in consultations to establish the necessary security arrangements to be taken in exceptional circumstances to protect the causeway. </w:t>
      </w:r>
    </w:p>
    <w:p w14:paraId="0E5F1BA8"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b/>
          <w:bCs/>
          <w:sz w:val="28"/>
          <w:szCs w:val="28"/>
          <w:lang w:val="en-GB"/>
        </w:rPr>
        <w:t>Second: The General Causeway Institution: </w:t>
      </w:r>
    </w:p>
    <w:p w14:paraId="71B4AE75"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1- A public institution shall be established to manage, operate and maintain the causeway. </w:t>
      </w:r>
    </w:p>
    <w:p w14:paraId="3B95A1B6"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2- The headquarters of the institution shall be located in Dammam, Kingdom of Saudi Arabia, and it may hold some of its meetings in any other city within both countries. </w:t>
      </w:r>
    </w:p>
    <w:p w14:paraId="76698979"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3- The institution shall consist of a sufficient number of administrators and technicians required to manage the area, as well as a Board of Directors responsible for its affairs. </w:t>
      </w:r>
    </w:p>
    <w:p w14:paraId="49CBD64D"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4- The governments of the two countries shall appoint the members of the institution, and the President of the Board of Directors shall be from the Kingdom of Saudi Arabia. </w:t>
      </w:r>
    </w:p>
    <w:p w14:paraId="2BE91ED1"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5- The budget of the institution shall consist of revenue from tolls on the causeway and the commercial and tourist utilization of the area, as well as any measures agreed upon by the two governments to cover any deficit that may arise. </w:t>
      </w:r>
    </w:p>
    <w:p w14:paraId="294FFF69"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6- The authority shall be responsible for selecting the appropriate method of utilizing the area and determining the appropriate toll for crossing the causeway. </w:t>
      </w:r>
    </w:p>
    <w:p w14:paraId="7D061D8E"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b/>
          <w:bCs/>
          <w:sz w:val="28"/>
          <w:szCs w:val="28"/>
          <w:lang w:val="en-GB"/>
        </w:rPr>
        <w:t>Third: Services Area: </w:t>
      </w:r>
    </w:p>
    <w:p w14:paraId="6EA8DC8D"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1- An area called the (Services Area) shall be established between the two countries, with its location determined by mutual agreement in the causeway area. </w:t>
      </w:r>
    </w:p>
    <w:p w14:paraId="5F21F2C0"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2- Within the Services Area, government directorates for each country shall be established to implement the regulations related to security, health, customs and other necessary matters. </w:t>
      </w:r>
    </w:p>
    <w:p w14:paraId="346A8E63"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3- The specialized government directorates of both countries shall coordinate to implement their respective regulations and select the most suitable method to facilitate traffic between the two countries. </w:t>
      </w:r>
    </w:p>
    <w:p w14:paraId="76E52F3F"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4- The competent government directorates of both countries shall coordinate and collaborate with the Causeway Institution to enable it to manage the area according to the appropriate approach for such a facility. </w:t>
      </w:r>
    </w:p>
    <w:p w14:paraId="5152886F"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b/>
          <w:bCs/>
          <w:sz w:val="28"/>
          <w:szCs w:val="28"/>
          <w:lang w:val="en-GB"/>
        </w:rPr>
        <w:t>Fourth: Final Provisions: </w:t>
      </w:r>
    </w:p>
    <w:p w14:paraId="6648F099"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1- If there arises a need to amend this agreement, the two governments shall take the necessary measures to prepare an annex to it. </w:t>
      </w:r>
    </w:p>
    <w:p w14:paraId="17431B77"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2- In the event of a dispute regarding the implementation or interpretation of any of the provisions of this Agreement, the two governments shall engage in appropriate consultations to resolve the dispute. If a resolution cannot be reached, an Arbitral Tribunal consisting of three members shall be established. Each government shall select one member, who may be one of its nationals. The two selected members shall then choose a third member from a different country. The Arbitral Tribunal shall make a final decision on the dispute. </w:t>
      </w:r>
    </w:p>
    <w:p w14:paraId="04815DB4"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3- This agreement has been drawn up in the Arabic language in four original copies, with each government holding one copy and the third copy shall be deposited with the General Secretariat of the Arab League in accordance with Article Ten of the Charter of the League.  Additionally, the fourth copy shall be deposited with the Secretariat of the United Nations in application with paragraph (1) of Article (102) of its Charter. </w:t>
      </w:r>
    </w:p>
    <w:p w14:paraId="71F48214"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4- Drawn up in the city of Manama in the State of Bahrain on the seventh day of the month of Ramadan, 1401 A.H., corresponding to the eighth day of July 1981 and it shall enter into force on the date of the exchange of instruments of ratification. </w:t>
      </w:r>
    </w:p>
    <w:p w14:paraId="4C2F223D"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sz w:val="28"/>
          <w:szCs w:val="28"/>
          <w:lang w:val="en-GB"/>
        </w:rPr>
        <w:t>God is the Arbiter of success,,, </w:t>
      </w:r>
    </w:p>
    <w:p w14:paraId="47416A6E" w14:textId="77777777" w:rsidR="00C046D1" w:rsidRPr="00C046D1" w:rsidRDefault="00C046D1" w:rsidP="0038043F">
      <w:pPr>
        <w:spacing w:before="120" w:after="0" w:line="360" w:lineRule="auto"/>
        <w:rPr>
          <w:rFonts w:ascii="Arial" w:eastAsia="Times New Roman" w:hAnsi="Arial" w:cs="Arial"/>
          <w:b/>
          <w:bCs/>
          <w:sz w:val="28"/>
          <w:szCs w:val="28"/>
          <w:lang w:val="en-GB"/>
        </w:rPr>
      </w:pPr>
      <w:r w:rsidRPr="00C046D1">
        <w:rPr>
          <w:rFonts w:ascii="Arial" w:eastAsia="Times New Roman" w:hAnsi="Arial" w:cs="Arial"/>
          <w:b/>
          <w:bCs/>
          <w:sz w:val="28"/>
          <w:szCs w:val="28"/>
          <w:lang w:val="en-GB"/>
        </w:rPr>
        <w:t>On behalf of the Government of the Kingdom of Saudi Arabia</w:t>
      </w:r>
    </w:p>
    <w:p w14:paraId="339CE9DC"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b/>
          <w:bCs/>
          <w:sz w:val="28"/>
          <w:szCs w:val="28"/>
          <w:lang w:val="en-GB"/>
        </w:rPr>
        <w:t>On behalf of the Government of the State of Bahrain </w:t>
      </w:r>
    </w:p>
    <w:p w14:paraId="25C465FB" w14:textId="77777777" w:rsidR="00C046D1" w:rsidRPr="00C046D1" w:rsidRDefault="00C046D1" w:rsidP="0038043F">
      <w:pPr>
        <w:spacing w:before="120" w:after="0" w:line="360" w:lineRule="auto"/>
        <w:rPr>
          <w:rFonts w:ascii="Arial" w:eastAsia="Times New Roman" w:hAnsi="Arial" w:cs="Arial"/>
          <w:b/>
          <w:bCs/>
          <w:sz w:val="28"/>
          <w:szCs w:val="28"/>
          <w:lang w:val="en-GB"/>
        </w:rPr>
      </w:pPr>
      <w:r w:rsidRPr="00C046D1">
        <w:rPr>
          <w:rFonts w:ascii="Arial" w:eastAsia="Times New Roman" w:hAnsi="Arial" w:cs="Arial"/>
          <w:b/>
          <w:bCs/>
          <w:sz w:val="28"/>
          <w:szCs w:val="28"/>
          <w:lang w:val="en-GB"/>
        </w:rPr>
        <w:t xml:space="preserve">Minister of Finance and National Economy </w:t>
      </w:r>
    </w:p>
    <w:p w14:paraId="7A89057A"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b/>
          <w:bCs/>
          <w:sz w:val="28"/>
          <w:szCs w:val="28"/>
          <w:lang w:val="en-GB"/>
        </w:rPr>
        <w:t>Minister of Development and Industry </w:t>
      </w:r>
    </w:p>
    <w:p w14:paraId="75A41B78" w14:textId="77777777" w:rsidR="00C046D1" w:rsidRPr="00C046D1" w:rsidRDefault="00C046D1" w:rsidP="0038043F">
      <w:pPr>
        <w:spacing w:before="120" w:after="0" w:line="360" w:lineRule="auto"/>
        <w:rPr>
          <w:rFonts w:ascii="Arial" w:eastAsia="Times New Roman" w:hAnsi="Arial" w:cs="Arial"/>
          <w:b/>
          <w:bCs/>
          <w:sz w:val="28"/>
          <w:szCs w:val="28"/>
          <w:lang w:val="en-GB"/>
        </w:rPr>
      </w:pPr>
      <w:r w:rsidRPr="00C046D1">
        <w:rPr>
          <w:rFonts w:ascii="Arial" w:eastAsia="Times New Roman" w:hAnsi="Arial" w:cs="Arial"/>
          <w:b/>
          <w:bCs/>
          <w:sz w:val="28"/>
          <w:szCs w:val="28"/>
          <w:lang w:val="en-GB"/>
        </w:rPr>
        <w:t xml:space="preserve">Mohammed Aba Al-Khail </w:t>
      </w:r>
    </w:p>
    <w:p w14:paraId="33BEB811" w14:textId="77777777" w:rsidR="00C046D1" w:rsidRPr="00C046D1" w:rsidRDefault="00C046D1" w:rsidP="0038043F">
      <w:pPr>
        <w:spacing w:before="120" w:after="0" w:line="360" w:lineRule="auto"/>
        <w:rPr>
          <w:rFonts w:ascii="Arial" w:eastAsia="Times New Roman" w:hAnsi="Arial" w:cs="Arial"/>
          <w:sz w:val="28"/>
          <w:szCs w:val="28"/>
          <w:lang w:val="en-GB"/>
        </w:rPr>
      </w:pPr>
      <w:r w:rsidRPr="00C046D1">
        <w:rPr>
          <w:rFonts w:ascii="Arial" w:eastAsia="Times New Roman" w:hAnsi="Arial" w:cs="Arial"/>
          <w:b/>
          <w:bCs/>
          <w:sz w:val="28"/>
          <w:szCs w:val="28"/>
          <w:lang w:val="en-GB"/>
        </w:rPr>
        <w:t>Yousuf Ahmed Al-Shirawi </w:t>
      </w:r>
    </w:p>
    <w:p w14:paraId="36A82630" w14:textId="77777777" w:rsidR="00C046D1" w:rsidRPr="00C046D1" w:rsidRDefault="00C046D1" w:rsidP="0038043F">
      <w:pPr>
        <w:spacing w:before="120" w:after="0" w:line="360" w:lineRule="auto"/>
        <w:rPr>
          <w:rFonts w:ascii="Arial" w:eastAsia="Times New Roman" w:hAnsi="Arial" w:cs="Arial"/>
          <w:b/>
          <w:bCs/>
          <w:sz w:val="28"/>
          <w:szCs w:val="28"/>
          <w:lang w:val="en-US"/>
        </w:rPr>
      </w:pPr>
    </w:p>
    <w:p w14:paraId="6BCDDA40" w14:textId="77777777" w:rsidR="00C046D1" w:rsidRPr="00C046D1" w:rsidRDefault="00C046D1" w:rsidP="0038043F">
      <w:pPr>
        <w:spacing w:before="120" w:after="0" w:line="360" w:lineRule="auto"/>
        <w:rPr>
          <w:rFonts w:ascii="Arial" w:hAnsi="Arial" w:cs="Arial"/>
          <w:sz w:val="28"/>
          <w:szCs w:val="28"/>
          <w:lang w:val="en-US"/>
        </w:rPr>
      </w:pPr>
    </w:p>
    <w:sectPr w:rsidR="00C046D1" w:rsidRPr="00C046D1" w:rsidSect="00034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D1"/>
    <w:rsid w:val="000129C5"/>
    <w:rsid w:val="00034AFE"/>
    <w:rsid w:val="0038043F"/>
    <w:rsid w:val="00435380"/>
    <w:rsid w:val="00521F4E"/>
    <w:rsid w:val="00C046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728D7"/>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1106</Words>
  <Characters>6309</Characters>
  <Application>Microsoft Office Word</Application>
  <DocSecurity>0</DocSecurity>
  <Lines>52</Lines>
  <Paragraphs>14</Paragraphs>
  <ScaleCrop>false</ScaleCrop>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2024-05-14T09:32:00Z</dcterms:created>
  <dcterms:modified xsi:type="dcterms:W3CDTF">2024-05-15T18:21:00Z</dcterms:modified>
</cp:coreProperties>
</file>