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9FEA4" w14:textId="77777777" w:rsidR="005E1913" w:rsidRPr="005E1913" w:rsidRDefault="005E1913" w:rsidP="00592380">
      <w:pPr>
        <w:spacing w:before="120" w:after="0" w:line="360" w:lineRule="auto"/>
        <w:rPr>
          <w:rFonts w:ascii="Arial" w:eastAsia="Times New Roman" w:hAnsi="Arial" w:cs="Arial"/>
          <w:b/>
          <w:bCs/>
          <w:sz w:val="28"/>
          <w:szCs w:val="28"/>
          <w:lang w:val="en-GB"/>
        </w:rPr>
      </w:pPr>
      <w:r w:rsidRPr="005E191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22AA689" w14:textId="77777777" w:rsidR="005E1913" w:rsidRPr="005E1913" w:rsidRDefault="005E1913" w:rsidP="00592380">
      <w:pPr>
        <w:spacing w:before="120" w:after="0" w:line="360" w:lineRule="auto"/>
        <w:rPr>
          <w:rFonts w:ascii="Arial" w:eastAsia="Times New Roman" w:hAnsi="Arial" w:cs="Arial"/>
          <w:b/>
          <w:bCs/>
          <w:sz w:val="28"/>
          <w:szCs w:val="28"/>
          <w:lang w:val="en-GB"/>
        </w:rPr>
      </w:pPr>
      <w:r w:rsidRPr="005E1913">
        <w:rPr>
          <w:rFonts w:ascii="Arial" w:eastAsia="Times New Roman" w:hAnsi="Arial" w:cs="Arial"/>
          <w:b/>
          <w:bCs/>
          <w:sz w:val="28"/>
          <w:szCs w:val="28"/>
          <w:lang w:val="en-GB"/>
        </w:rPr>
        <w:t>For any corrections, remarks, or suggestions, kindly contact us on translate@lloc.gov.bh</w:t>
      </w:r>
    </w:p>
    <w:p w14:paraId="394377CA" w14:textId="77777777" w:rsidR="005E1913" w:rsidRPr="005E1913" w:rsidRDefault="005E1913" w:rsidP="00592380">
      <w:pPr>
        <w:spacing w:before="120" w:after="0" w:line="360" w:lineRule="auto"/>
        <w:rPr>
          <w:rFonts w:ascii="Arial" w:eastAsia="Times New Roman" w:hAnsi="Arial" w:cs="Arial"/>
          <w:b/>
          <w:bCs/>
          <w:sz w:val="28"/>
          <w:szCs w:val="28"/>
          <w:lang w:val="en-GB"/>
        </w:rPr>
      </w:pPr>
      <w:r w:rsidRPr="005E1913">
        <w:rPr>
          <w:rFonts w:ascii="Arial" w:eastAsia="Times New Roman" w:hAnsi="Arial" w:cs="Arial"/>
          <w:b/>
          <w:bCs/>
          <w:sz w:val="28"/>
          <w:szCs w:val="28"/>
          <w:lang w:val="en-GB"/>
        </w:rPr>
        <w:t>Published on the website on May 2024</w:t>
      </w:r>
      <w:r w:rsidRPr="005E1913">
        <w:rPr>
          <w:rFonts w:ascii="Arial" w:eastAsia="Times New Roman" w:hAnsi="Arial" w:cs="Arial"/>
          <w:b/>
          <w:bCs/>
          <w:sz w:val="28"/>
          <w:szCs w:val="28"/>
          <w:lang w:val="en-GB"/>
        </w:rPr>
        <w:br w:type="page"/>
      </w:r>
    </w:p>
    <w:p w14:paraId="6C5745B1" w14:textId="77777777" w:rsidR="005E1913" w:rsidRPr="005E1913" w:rsidRDefault="005E1913" w:rsidP="00592380">
      <w:pPr>
        <w:spacing w:before="120" w:after="0" w:line="360" w:lineRule="auto"/>
        <w:jc w:val="center"/>
        <w:rPr>
          <w:rFonts w:ascii="Arial" w:eastAsia="Times New Roman" w:hAnsi="Arial" w:cs="Arial"/>
          <w:sz w:val="28"/>
          <w:szCs w:val="28"/>
          <w:lang w:val="en-GB"/>
        </w:rPr>
      </w:pPr>
      <w:r w:rsidRPr="005E1913">
        <w:rPr>
          <w:rFonts w:ascii="Arial" w:eastAsia="Times New Roman" w:hAnsi="Arial" w:cs="Arial"/>
          <w:b/>
          <w:bCs/>
          <w:sz w:val="28"/>
          <w:szCs w:val="28"/>
          <w:lang w:val="en-GB"/>
        </w:rPr>
        <w:lastRenderedPageBreak/>
        <w:t>Legislative Decree No. (11) of 2002 ratifying the Agreement for the Promotion and Protection of Investments Between The Government of The Kingdom of Bahrain and the Government of the Kingdom of Thailand</w:t>
      </w:r>
    </w:p>
    <w:p w14:paraId="6B1988D1"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br w:type="page"/>
      </w:r>
    </w:p>
    <w:p w14:paraId="4DA29AF5"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We Hamad bin Isa Al Khalifa King of the Kingdom of Bahrain. </w:t>
      </w:r>
    </w:p>
    <w:p w14:paraId="721F8B88"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Having reviewed the Constitution; </w:t>
      </w:r>
    </w:p>
    <w:p w14:paraId="3F38DB24"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And the Agreement between the Government of the kingdom of Bahrain and the Kingdom of Thailand for the Promotion and Protection of Investments signed in Bangkok on 9 Rabi’ al-Awwal 1423 A.H. corresponding to 21 May 2002; </w:t>
      </w:r>
    </w:p>
    <w:p w14:paraId="033BBBF0"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And upon the submission of the Minister of Finance and National Economy; </w:t>
      </w:r>
    </w:p>
    <w:p w14:paraId="25A5A115"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And after the approval of the Council of Ministers, </w:t>
      </w:r>
    </w:p>
    <w:p w14:paraId="5E2173A1"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Hereby Decree the following Law: </w:t>
      </w:r>
    </w:p>
    <w:p w14:paraId="445DBF87"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Article One </w:t>
      </w:r>
    </w:p>
    <w:p w14:paraId="5B89884A"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The Agreement between the Government of the kingdom of Bahrain and the Kingdom of Thailand for the Promotion and Protection of Investments signed in Bangkok on 9 Rabi’ al-Awwal 1423 A.H. corresponding to 21 May 2002, attached to this Law was ratified. </w:t>
      </w:r>
    </w:p>
    <w:p w14:paraId="463E6E73"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Article Two </w:t>
      </w:r>
    </w:p>
    <w:p w14:paraId="64201D5F"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The Ministers - each within his jurisdiction - shall implement this Decision, and it shall come into force from the date of its publication in the Official Gazette. </w:t>
      </w:r>
    </w:p>
    <w:p w14:paraId="3F13BF6C"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King of the Kingdom of Bahrain </w:t>
      </w:r>
    </w:p>
    <w:p w14:paraId="73A35A03"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Hamad bin Isa Al Khalifa </w:t>
      </w:r>
    </w:p>
    <w:p w14:paraId="5CC125BE"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Prime Minister </w:t>
      </w:r>
    </w:p>
    <w:p w14:paraId="78D1BF37"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Khalifa bin Salman Al Khalifa </w:t>
      </w:r>
    </w:p>
    <w:p w14:paraId="21A18EFA"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Minister of Finance and National Economy </w:t>
      </w:r>
    </w:p>
    <w:p w14:paraId="4DF6D92C"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Abdullah Hassan Saif </w:t>
      </w:r>
    </w:p>
    <w:p w14:paraId="11F64A59"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Promulgated in Riffa Palace: </w:t>
      </w:r>
    </w:p>
    <w:p w14:paraId="308EF83F"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On: 7 Rabi' al-Akhir 1423 A.H. </w:t>
      </w:r>
    </w:p>
    <w:p w14:paraId="77D66066"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Corresponding to:</w:t>
      </w:r>
      <w:r w:rsidRPr="005E1913">
        <w:rPr>
          <w:rFonts w:ascii="Arial" w:eastAsia="Times New Roman" w:hAnsi="Arial" w:cs="Arial"/>
          <w:sz w:val="28"/>
          <w:szCs w:val="28"/>
          <w:lang w:val="en-GB"/>
        </w:rPr>
        <w:t> 18 June 2002 </w:t>
      </w:r>
    </w:p>
    <w:p w14:paraId="763D2F40"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Agreement Between the Government of the Kingdom of Bahrain and the Government of the Kingdom of Thailand  for the Promotion and Protection of Investments </w:t>
      </w:r>
    </w:p>
    <w:p w14:paraId="244A9061"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The Government of the Kingdom of Bahrain and the Government of the Kingdom of Thailand, hereinafter referred to as "Contracting Parties";   </w:t>
      </w:r>
    </w:p>
    <w:p w14:paraId="5B91A2E4"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Desiring to create favourable conditions for greater economic cooperation between them and, in particular, for the investments by investors of one Contracting Party in the territory of the other Contracting Party;   </w:t>
      </w:r>
    </w:p>
    <w:p w14:paraId="7D22F3DE"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Recognising that the encouragement of such investments and the reciprocal protection of investments under international agreement will be conducive to the stimulation of individual business initiative and will increase prosperity in both States,   </w:t>
      </w:r>
    </w:p>
    <w:p w14:paraId="40F29332"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Have agreed as follows: </w:t>
      </w:r>
    </w:p>
    <w:p w14:paraId="3505AF45"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Article (1) </w:t>
      </w:r>
    </w:p>
    <w:p w14:paraId="3621B632"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Definitions </w:t>
      </w:r>
    </w:p>
    <w:p w14:paraId="4657649F"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For the purposes of this Convention: </w:t>
      </w:r>
    </w:p>
    <w:p w14:paraId="21BBF40A"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1. the term "investors" shall mean with regard to either Contracting Party:   </w:t>
      </w:r>
    </w:p>
    <w:p w14:paraId="428DFA06"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(a) any natural persons who possesses the nationality of either Contracting Party in accordance with the law in force in the territory of that Contracting Party;   </w:t>
      </w:r>
    </w:p>
    <w:p w14:paraId="5BBDA294"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(b) any juridical persons such as corporations, firms, business associations incorporated or constituted under the law in force in the territory of either Contracting Party whether or not with limited liability and whether or not for pecuniary profit;   </w:t>
      </w:r>
    </w:p>
    <w:p w14:paraId="1512DEE9"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2. the term "investments" shall mean every kind of asset, including, in particular, but not exclusively;   </w:t>
      </w:r>
    </w:p>
    <w:p w14:paraId="0FFE4DA4"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(a) movable and immovable property and any other property rights such as mortgages, liens or pledges and any other similar rights as defined in accordance with the laws and regulations of the Contracting Party in whose territory the property is situated;   </w:t>
      </w:r>
    </w:p>
    <w:p w14:paraId="29F53A83"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(b) shares, stock and debentures of companies wherever incorporated or interests in the property of such companies;   </w:t>
      </w:r>
    </w:p>
    <w:p w14:paraId="3FD27454"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(c) claims to money or to any performance under contracts having a financial value;   </w:t>
      </w:r>
    </w:p>
    <w:p w14:paraId="07C591F6"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(d) intellectual property rights, industrial property rights, and other similar rights as recognised by the law of the Contracting Party in whose territory the investment is made;   </w:t>
      </w:r>
    </w:p>
    <w:p w14:paraId="417D3CDE"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(e) business concessions conferred by law or under contract, including concessions to search for, cultivate, extract or exploit natural resources;   </w:t>
      </w:r>
    </w:p>
    <w:p w14:paraId="7C94FAD2"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3.  the term "returns" shall mean the amounts yielded by an investment and, in particular, though not exclusively, shall include profit, interest, capital gains, dividends, royalties or fees;   </w:t>
      </w:r>
    </w:p>
    <w:p w14:paraId="7A6732E3"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4. the term "territory" means in respect of each Contracting Party, the territory under the sovereignty of that Contracting Party including the territorial sea, the Continental Shelf and any exclusive economic zone over which a Contracting Party exercises sovereign rights and jurisdiction in accordance with International Law;   </w:t>
      </w:r>
    </w:p>
    <w:p w14:paraId="64181E2E"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5. the term "expropriation" shall also include acts of sovereign power which are tantamount to expropriation, as well as measures of nationalization.   </w:t>
      </w:r>
    </w:p>
    <w:p w14:paraId="0C4AC453"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Article (2) </w:t>
      </w:r>
    </w:p>
    <w:p w14:paraId="2B5A5010"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Scope of Application </w:t>
      </w:r>
    </w:p>
    <w:p w14:paraId="42BE3A39"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1. The benefits of this Agreement shall apply to the investments by the investors of one Contracting Party in the territory of the other Contracting Party which is specifically approved in writing by competent authority in accordance with the laws and regulations of the latter Contracting Party.   </w:t>
      </w:r>
    </w:p>
    <w:p w14:paraId="16CC7054"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2. For the purposes of this Agreement a change in the form in which assets are utilised as investments does not affect their character as investments provided that such a change is made in accordance with the laws of the Contracting Party in the territory of which investments are made; </w:t>
      </w:r>
    </w:p>
    <w:p w14:paraId="3BFE1544"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3. This Agreement may on the mutual agreement of the Contracting Parties be extended to investments which are made prior to the entry into force of this Agreement provided that they are made in accordance with the laws and regulations of the Contracting Parties and the provisions of this Agreement.   </w:t>
      </w:r>
    </w:p>
    <w:p w14:paraId="1D82A7E0"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Article (3) </w:t>
      </w:r>
    </w:p>
    <w:p w14:paraId="386EEB81"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Promotion and Protection of Investments   </w:t>
      </w:r>
    </w:p>
    <w:p w14:paraId="124D975F"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1. Each Contracting Party shall encourage and create favourable conditions for investors of the other Contracting Party to invest in its territory, and, subject to its right to exercise powers conferred by its laws and regulations, shall admit such investments.   </w:t>
      </w:r>
    </w:p>
    <w:p w14:paraId="45B4D361"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2. Investments of investors of each Contracting Party shall at all times be accorded fair and equitable treatment and shall enjoy full protection and security in the territory of the other Contracting Party.  Neither Contracting Party shall in any way impair by unreasonable or discriminatory measures the management, maintenance, use, enjoyment or disposal of investments in its territory of investors of the other Contracting Party.   </w:t>
      </w:r>
    </w:p>
    <w:p w14:paraId="451E0F19"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Article (4) </w:t>
      </w:r>
    </w:p>
    <w:p w14:paraId="2D360A46"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Treatment of Investments </w:t>
      </w:r>
    </w:p>
    <w:p w14:paraId="0D34F141"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1. (a) Investments of investors of one Contracting Party in the territory of the other Contracting Party, and also the returns therefrom shall receive treatment which is fair and equitable and not less favourable than that accorded in respect of the investments and returns of the investors of the latter Contracting Party or of any third State.   </w:t>
      </w:r>
    </w:p>
    <w:p w14:paraId="43180B94"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(b)  Each Contracting Party shall in its territory accord to investors of the other Contracting Party as regards the management, maintenance, use, enjoyment or disposal of their investments, treatment which is fair and equitable and not less favourable than that which it accords to its own investors or to the investors of any third State.   </w:t>
      </w:r>
    </w:p>
    <w:p w14:paraId="0C80F2C1"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(c) All the provisions of this Agreement relative to the grant of treatment not less favourable than that accorded to the investors of any third State shall be interpreted as meaning that such treatment shall be accorded immediately and unconditionally.   </w:t>
      </w:r>
    </w:p>
    <w:p w14:paraId="49ED7C40"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(d) Wherever this Agreement makes alternative provision for the grant of national treatment or of treatment not less favourable than that accorded to the investors of any third State in respect of any matter, the option as between these alternatives shall rest with the Contracting Party beneficiary in each particular case.   </w:t>
      </w:r>
    </w:p>
    <w:p w14:paraId="36C48E8C"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2. Each Contracting Party shall observe any obligation, additional to those specified in this Agreement, into which it may have entered with regard to investments of investors of the other Contracting Party.   </w:t>
      </w:r>
    </w:p>
    <w:p w14:paraId="2D9D6EE5"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Article (5) </w:t>
      </w:r>
    </w:p>
    <w:p w14:paraId="0BB41F76"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Exceptions  </w:t>
      </w:r>
    </w:p>
    <w:p w14:paraId="1827A44C"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The provisions of this Agreement relating to the grant of treatment not less favourable than that accorded to the investors of either Contracting Party or of any third State shall not be construed so as to oblige one Contracting Party to extend to the investors of the other Contracting Party the benefit of any treatment, preference or privilege which may be extended by the former Contracting Party by virtue of:   </w:t>
      </w:r>
    </w:p>
    <w:p w14:paraId="43D6B474"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a. the formation or extension of a customs union or a free trade area or a common external tariff area or a monetary union or a regional association for economic cooperation; </w:t>
      </w:r>
    </w:p>
    <w:p w14:paraId="1ED58C80"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b. the adoption of an agreement designed to lead to the formation or extension of such a union or area; </w:t>
      </w:r>
    </w:p>
    <w:p w14:paraId="017BD37C"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c. any arrangement with a third country or countries in the same geographical region designed to promote regional cooperation in the economic, social, labour, industrial or monetary fields within the framework of specific projects; </w:t>
      </w:r>
    </w:p>
    <w:p w14:paraId="066CEC61"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d. special rights and benefits granted to a particular "investor" under the laws of promotion of investments of either Contracting Party;  </w:t>
      </w:r>
    </w:p>
    <w:p w14:paraId="1BB4FEC9"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e. any international agreement or arrangement, or any domestic legislation, relating wholly or mainly to taxation.   </w:t>
      </w:r>
    </w:p>
    <w:p w14:paraId="099F372D"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Article (6) </w:t>
      </w:r>
    </w:p>
    <w:p w14:paraId="3C147ED8"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Expropriation and Compensation for Losses   </w:t>
      </w:r>
    </w:p>
    <w:p w14:paraId="7952FD38"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1. (a) In any case where investments of a investor of one Contracting Party are subjected, directly or indirectly, to any measure of expropriation, the investor concerned shall be accorded in the territory of the other Contracting Party fair and equitable treatment in relation to any such measure. No such measure shall be taken except for public purposes and against payment of compensation. Such compensation shall be adequate, effectively realisable, made without delay and freely transferable in freely usable currencies.   </w:t>
      </w:r>
    </w:p>
    <w:p w14:paraId="7FC94048"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(b) The legality of any expropriation and the amount and method of payment of compensation shall be subject to review by due process of law.  </w:t>
      </w:r>
    </w:p>
    <w:p w14:paraId="66B3FC92"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2. Where a Contracting Party expropriates asset of a company which is incorporated or constituted under the law in force in any part of its territory, and in which a investor of the other Contracting Party owns shares, it shall ensure that the provisions of paragraph 1 of this Article are applied to the extent necessary to guarantee compensation as specified therein to such investor of the other Contracting Party who is the owner of those shares.   </w:t>
      </w:r>
    </w:p>
    <w:p w14:paraId="21ED54F7"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3. Where investments of an investor of one Contracting Party in the territory of the other Contracting Party suffer loss owing to war or other armed conflict, revolution, a state of national emergency, revolt, insurrection or riot in the territory of the other Contracting Party, the investor concerned shall be accorded treatment, as regards restitution, indemnification, compensation or other settlement, not less favourable than would be accorded in the same circumstances to an investor of the other Contracting Party or to an investor of any third State.   </w:t>
      </w:r>
    </w:p>
    <w:p w14:paraId="28E15F19"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Without prejudice to the foregoing provisions of this Article, the investors of one Contracting Party shall, in respect of any matter dealt with therein, be accorded in the territory of the other Contracting Party treatment not less favourable than accorded to the investors of the latter Contracting Party or of any third State.   </w:t>
      </w:r>
    </w:p>
    <w:p w14:paraId="690A13FA"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Article (7) </w:t>
      </w:r>
    </w:p>
    <w:p w14:paraId="42AD4C1D"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Transfers of Investments and Returns   </w:t>
      </w:r>
    </w:p>
    <w:p w14:paraId="0D4DDCC4"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Each Contracting Party shall guarantee to the investors of the other Contracting Party the free transfer of the capital of, and the returns from, their investments, as well as the payment of compensation under Articles 6, 9, and 10 without undue delay in freely usable currencies at the market rate of exchange prevailing on the date of transfer.   </w:t>
      </w:r>
    </w:p>
    <w:p w14:paraId="7F1AF1B6"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Article (8) </w:t>
      </w:r>
    </w:p>
    <w:p w14:paraId="47B7E142"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Subrogation  </w:t>
      </w:r>
    </w:p>
    <w:p w14:paraId="74496A7A"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1. If either Contracting Party or an agency designated by it makes payment to an investor under a policy of insurance covering non-commercial risks, which it has given in respect of any investment or any part thereof in the territory of the other Contracting Party, the latter Contracting Party shall recognise:   </w:t>
      </w:r>
    </w:p>
    <w:p w14:paraId="3F86D1CA"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a) the assignment, whether under law or pursuant to a legal transaction, of any right or claim from such an investor to the former Contracting Party or its designated agency; </w:t>
      </w:r>
    </w:p>
    <w:p w14:paraId="322B1BCF"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(b) that the former Contracting Party or its designated agency is entitled by virtue of subrogation to exercise the rights and enforce the claims of such an investor.   </w:t>
      </w:r>
    </w:p>
    <w:p w14:paraId="3AD69D7B"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2. The former Contracting Party or its designated agency shall, accordingly, be entitled to assert, if it so desires, any such right or claim to the same extent as its predecessor in title.   </w:t>
      </w:r>
    </w:p>
    <w:p w14:paraId="566443E2"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3. If the former Contracting Party acquires amounts in the lawful currency of the other Contracting Party or credits thereof by virtue of an assignment under subparagraph (a) of paragraph 1 of this Article, such amounts and credits shall be freely available to the former Contracting Party for the purpose of meeting its expenditure in the territory of the latter Contracting Party.   </w:t>
      </w:r>
    </w:p>
    <w:p w14:paraId="5F8D2AE3"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Article (9) </w:t>
      </w:r>
    </w:p>
    <w:p w14:paraId="45B334FC"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Settlement of Disputes Between a Contracting Party and An Investor of Another Contracting Party   </w:t>
      </w:r>
    </w:p>
    <w:p w14:paraId="07047E51"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1. All kinds of disputes or differences, including disputes over the amount of compensation for expropriation or similar measures, between a Contracting Party and an investor of the other Contracting Party concerning an investment or return of investment of that investor in the territory of the other shall be settled amicably through negotiation.   </w:t>
      </w:r>
    </w:p>
    <w:p w14:paraId="526EA9F0"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2. If such disputes or differences cannot be settled according to the provisions of paragraph (1) of this Article within three months from the date of request for settlement, the investor concerned may submit the dispute to:   </w:t>
      </w:r>
    </w:p>
    <w:p w14:paraId="7A7A4515"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(a) the competent court of the Contracting Party for decision; or  </w:t>
      </w:r>
    </w:p>
    <w:p w14:paraId="3FB94238"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(b) the International Centre for Settlement of Investment Disputes in case both Contracting Parties are Contracting States to the Convention on the Settlement of Investment Disputes between States and Nationals of other States, opened for signature at Washington D. C. on March 18, 1965. or </w:t>
      </w:r>
    </w:p>
    <w:p w14:paraId="412E4778"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(c) an ad-hoc arbitral tribunal in accordance with the arbitration rules of the United Nations Commission on International Trade Law of 1976.   </w:t>
      </w:r>
    </w:p>
    <w:p w14:paraId="27789A5E"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Any judicial decision or arbitral awards shall be final and binding on the parties to the dispute and each Contracting Party shall execute such decisions or awards in accordance with its laws.   </w:t>
      </w:r>
    </w:p>
    <w:p w14:paraId="58C6BE78"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Article (10) </w:t>
      </w:r>
    </w:p>
    <w:p w14:paraId="5B85F5E2"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Settlement of Disputes between the Contracting Parties   </w:t>
      </w:r>
    </w:p>
    <w:p w14:paraId="3D36B558"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1. Disputes between the Contracting Parties concerning the interpretation or application of this Agreement shall, if possible, be settled through consultation or negotiation.   </w:t>
      </w:r>
    </w:p>
    <w:p w14:paraId="76D7CD6D"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2. If a dispute between the Contracting Parties can not thus be settled within six months, it shall at the request of either Contracting Party, be submitted to an arbitral tribunal.   </w:t>
      </w:r>
    </w:p>
    <w:p w14:paraId="4FF0D458"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3. Such an arbitral tribunal shall be constituted for each individual case as follows:  </w:t>
      </w:r>
    </w:p>
    <w:p w14:paraId="650F16A6"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(a) each Contracting Party shall appoint one member, and these two members shall then select a national of a third State who on approval by the two Contracting Parties shall be appointed Chairman of the tribunal;   </w:t>
      </w:r>
    </w:p>
    <w:p w14:paraId="0EE4C09D"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(b) the said members shall be appointed within three months, and the Chairman within four months, from the date on which either Contracting Party shall have informed the other Contracting Party that it proposes to submit the dispute to an arbitral tribunal.   </w:t>
      </w:r>
    </w:p>
    <w:p w14:paraId="78BE067F"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4.  If, within the periods specified in paragraph 3 of this Article, the necessary appointments been made, either Contracting Party may, in the absence of any other relevant agreement, invite the President of the International Court of Justice to make the necessary appointments.  If the President is a national of either Contracting Party or if he is otherwise prevented from discharging the said function, the Vice-President shall be invited to make the necessary appointments. If the Vice-President is a national of either Contracting Party or if he, too, is prevented from discharging the said function, the member of the International Court of Justice next in seniority who is not a national of either Contracting Party shall be invited to make the necessary appointments.   </w:t>
      </w:r>
    </w:p>
    <w:p w14:paraId="2D0C3092"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5. (a) The arbitral tribunal shall reach its decision by a majority of votes. Such decision shall be binding on both Parties.   </w:t>
      </w:r>
    </w:p>
    <w:p w14:paraId="47B02363"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(b) Subject to the power of the arbitral tribunal to give a different ruling concerning costs, the cost of its own member and of its representation in the arbitral proceedings shall be borne by each Contracting Party and the cost by each Contracting Party and the cost of the Chairman and the remaining costs shall be borne in equal parts by the two Contracting Parties.  </w:t>
      </w:r>
    </w:p>
    <w:p w14:paraId="4B4A5858"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(c) In all respects other than those specified in subparagraphs (a) and (b) of this paragraph, the arbitral tribunal shall determine its own procedure.   </w:t>
      </w:r>
    </w:p>
    <w:p w14:paraId="7E2BF777"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Article (11) </w:t>
      </w:r>
    </w:p>
    <w:p w14:paraId="77C185B7"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Application of Other Rules   </w:t>
      </w:r>
    </w:p>
    <w:p w14:paraId="5633B67D"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If the laws of either Contracting Party, or obligations under international law existing at present or established hereafter between the Contracting Parties in addition to the present Agreement contain rules, whether general or specific, entitling investments by investors of the other Contracting Party to a treatment more favourable than is provided for by the present Agreement, such rules shall, to the extent that they are more favourable, prevail over the present Agreement.   </w:t>
      </w:r>
    </w:p>
    <w:p w14:paraId="18ECC0BD"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Article (12) </w:t>
      </w:r>
    </w:p>
    <w:p w14:paraId="4DAAD8A5"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Entry into Force, Duration and Termination   </w:t>
      </w:r>
    </w:p>
    <w:p w14:paraId="2E45FE72"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1. This Agreement shall enter into force on the date of the last notification through which the Contracting Parties mutually inform each other of the fulfilment of the domestic procedures regarding the approval of this Agreement and shall be valid for the period of five years. This Agreement shall be automatically renewed for a successive period of one year if neither of the Contracting Parties notifies the other in writing of its intention to terminate it not later than six months prior to the expiry date of this Agreement.   </w:t>
      </w:r>
    </w:p>
    <w:p w14:paraId="4E3F2059"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2. 2. In respect of investments made prior to the date when the notice of termination of this Agreement becomes effective, the provisions of Articles 1 to 11 shall remain in force for a further period of ten (10) years from the date of termination of the present Agreement   </w:t>
      </w:r>
    </w:p>
    <w:p w14:paraId="66C8D45D"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IN WITNESS WHEREOF, the undersigned, duly authorised thereto by their respective Governments, have signed this Agreement.   </w:t>
      </w:r>
    </w:p>
    <w:p w14:paraId="4187F26A"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sz w:val="28"/>
          <w:szCs w:val="28"/>
          <w:lang w:val="en-GB"/>
        </w:rPr>
        <w:t>DONE in duplicate, at Bangkok, on this 21" day of May, 2002, in the Arabic, Thai, and English languages, all texts being equally authentic. In the event of any conflict of interpretation, the English text shall prevail.   </w:t>
      </w:r>
    </w:p>
    <w:p w14:paraId="176BA54D"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For the Government of the Kingdom of Bahrain  </w:t>
      </w:r>
    </w:p>
    <w:p w14:paraId="17B137D1"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For the Government of the Kingdom of Thailand   </w:t>
      </w:r>
    </w:p>
    <w:p w14:paraId="04B7134A"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Abdullah Hassan Saif </w:t>
      </w:r>
    </w:p>
    <w:p w14:paraId="7E6BA07F"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Somkid Jatusripitak </w:t>
      </w:r>
    </w:p>
    <w:p w14:paraId="01F92532"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Minister of Finance and National Economy </w:t>
      </w:r>
    </w:p>
    <w:p w14:paraId="4E14A8C9" w14:textId="77777777" w:rsidR="005E1913" w:rsidRPr="005E1913" w:rsidRDefault="005E1913" w:rsidP="00592380">
      <w:pPr>
        <w:spacing w:before="120" w:after="0" w:line="360" w:lineRule="auto"/>
        <w:rPr>
          <w:rFonts w:ascii="Arial" w:eastAsia="Times New Roman" w:hAnsi="Arial" w:cs="Arial"/>
          <w:sz w:val="28"/>
          <w:szCs w:val="28"/>
          <w:lang w:val="en-GB"/>
        </w:rPr>
      </w:pPr>
      <w:r w:rsidRPr="005E1913">
        <w:rPr>
          <w:rFonts w:ascii="Arial" w:eastAsia="Times New Roman" w:hAnsi="Arial" w:cs="Arial"/>
          <w:b/>
          <w:bCs/>
          <w:sz w:val="28"/>
          <w:szCs w:val="28"/>
          <w:lang w:val="en-GB"/>
        </w:rPr>
        <w:t>Deputy Prime Minister and Minister of Finance  </w:t>
      </w:r>
    </w:p>
    <w:p w14:paraId="099BF4A7" w14:textId="77777777" w:rsidR="005E1913" w:rsidRPr="005E1913" w:rsidRDefault="005E1913" w:rsidP="00592380">
      <w:pPr>
        <w:spacing w:before="120" w:after="0" w:line="360" w:lineRule="auto"/>
        <w:rPr>
          <w:rFonts w:ascii="Arial" w:eastAsia="Times New Roman" w:hAnsi="Arial" w:cs="Arial"/>
          <w:b/>
          <w:bCs/>
          <w:sz w:val="28"/>
          <w:szCs w:val="28"/>
          <w:lang w:val="en-US"/>
        </w:rPr>
      </w:pPr>
    </w:p>
    <w:p w14:paraId="3F0555AD" w14:textId="77777777" w:rsidR="005E1913" w:rsidRPr="005E1913" w:rsidRDefault="005E1913" w:rsidP="00592380">
      <w:pPr>
        <w:spacing w:before="120" w:after="0" w:line="360" w:lineRule="auto"/>
        <w:rPr>
          <w:rFonts w:ascii="Arial" w:hAnsi="Arial" w:cs="Arial"/>
          <w:sz w:val="28"/>
          <w:szCs w:val="28"/>
          <w:lang w:val="en-US"/>
        </w:rPr>
      </w:pPr>
    </w:p>
    <w:sectPr w:rsidR="005E1913" w:rsidRPr="005E1913" w:rsidSect="00B07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13"/>
    <w:rsid w:val="000129C5"/>
    <w:rsid w:val="00521F4E"/>
    <w:rsid w:val="00592380"/>
    <w:rsid w:val="005E1913"/>
    <w:rsid w:val="00815AD9"/>
    <w:rsid w:val="00B070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5DC3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2820</Words>
  <Characters>16080</Characters>
  <Application>Microsoft Office Word</Application>
  <DocSecurity>0</DocSecurity>
  <Lines>134</Lines>
  <Paragraphs>37</Paragraphs>
  <ScaleCrop>false</ScaleCrop>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2024-05-14T09:23:00Z</dcterms:created>
  <dcterms:modified xsi:type="dcterms:W3CDTF">2024-05-15T18:20:00Z</dcterms:modified>
</cp:coreProperties>
</file>