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7AE1E" w14:textId="77777777" w:rsidR="00E75C5D" w:rsidRPr="00E75C5D" w:rsidRDefault="00E75C5D" w:rsidP="004418DB">
      <w:pPr>
        <w:spacing w:before="120" w:after="0" w:line="360" w:lineRule="auto"/>
        <w:rPr>
          <w:rFonts w:ascii="Arial" w:eastAsia="Times New Roman" w:hAnsi="Arial" w:cs="Arial"/>
          <w:b/>
          <w:bCs/>
          <w:sz w:val="28"/>
          <w:szCs w:val="28"/>
          <w:lang w:val="en-GB"/>
        </w:rPr>
      </w:pPr>
      <w:r w:rsidRPr="00E75C5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15F7E8D" w14:textId="77777777" w:rsidR="00E75C5D" w:rsidRPr="00E75C5D" w:rsidRDefault="00E75C5D" w:rsidP="004418DB">
      <w:pPr>
        <w:spacing w:before="120" w:after="0" w:line="360" w:lineRule="auto"/>
        <w:rPr>
          <w:rFonts w:ascii="Arial" w:eastAsia="Times New Roman" w:hAnsi="Arial" w:cs="Arial"/>
          <w:b/>
          <w:bCs/>
          <w:sz w:val="28"/>
          <w:szCs w:val="28"/>
          <w:lang w:val="en-GB"/>
        </w:rPr>
      </w:pPr>
      <w:r w:rsidRPr="00E75C5D">
        <w:rPr>
          <w:rFonts w:ascii="Arial" w:eastAsia="Times New Roman" w:hAnsi="Arial" w:cs="Arial"/>
          <w:b/>
          <w:bCs/>
          <w:sz w:val="28"/>
          <w:szCs w:val="28"/>
          <w:lang w:val="en-GB"/>
        </w:rPr>
        <w:t>For any corrections, remarks, or suggestions, kindly contact us on translate@lloc.gov.bh</w:t>
      </w:r>
    </w:p>
    <w:p w14:paraId="7786D643" w14:textId="77777777" w:rsidR="00E75C5D" w:rsidRPr="00E75C5D" w:rsidRDefault="00E75C5D" w:rsidP="004418DB">
      <w:pPr>
        <w:spacing w:before="120" w:after="0" w:line="360" w:lineRule="auto"/>
        <w:rPr>
          <w:rFonts w:ascii="Arial" w:eastAsia="Times New Roman" w:hAnsi="Arial" w:cs="Arial"/>
          <w:b/>
          <w:bCs/>
          <w:sz w:val="28"/>
          <w:szCs w:val="28"/>
          <w:lang w:val="en-GB"/>
        </w:rPr>
      </w:pPr>
      <w:r w:rsidRPr="00E75C5D">
        <w:rPr>
          <w:rFonts w:ascii="Arial" w:eastAsia="Times New Roman" w:hAnsi="Arial" w:cs="Arial"/>
          <w:b/>
          <w:bCs/>
          <w:sz w:val="28"/>
          <w:szCs w:val="28"/>
          <w:lang w:val="en-GB"/>
        </w:rPr>
        <w:t>Published on the website on May 2024</w:t>
      </w:r>
      <w:r w:rsidRPr="00E75C5D">
        <w:rPr>
          <w:rFonts w:ascii="Arial" w:eastAsia="Times New Roman" w:hAnsi="Arial" w:cs="Arial"/>
          <w:b/>
          <w:bCs/>
          <w:sz w:val="28"/>
          <w:szCs w:val="28"/>
          <w:lang w:val="en-GB"/>
        </w:rPr>
        <w:br w:type="page"/>
      </w:r>
    </w:p>
    <w:p w14:paraId="0AD6D00A" w14:textId="77777777" w:rsidR="00E75C5D" w:rsidRPr="00E75C5D" w:rsidRDefault="00E75C5D" w:rsidP="004418DB">
      <w:pPr>
        <w:spacing w:before="120" w:after="0" w:line="360" w:lineRule="auto"/>
        <w:jc w:val="center"/>
        <w:rPr>
          <w:rFonts w:ascii="Arial" w:eastAsia="Times New Roman" w:hAnsi="Arial" w:cs="Arial"/>
          <w:sz w:val="28"/>
          <w:szCs w:val="28"/>
          <w:lang w:val="en-GB"/>
        </w:rPr>
      </w:pPr>
      <w:r w:rsidRPr="00E75C5D">
        <w:rPr>
          <w:rFonts w:ascii="Arial" w:eastAsia="Times New Roman" w:hAnsi="Arial" w:cs="Arial"/>
          <w:b/>
          <w:bCs/>
          <w:sz w:val="28"/>
          <w:szCs w:val="28"/>
          <w:lang w:val="en-GB"/>
        </w:rPr>
        <w:lastRenderedPageBreak/>
        <w:t>Legislative Decree No. (42) of 1999 Establishing the Bahrain Petroleum Company</w:t>
      </w:r>
    </w:p>
    <w:p w14:paraId="6DF7C14F"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br w:type="page"/>
      </w:r>
    </w:p>
    <w:p w14:paraId="54BFDDF2"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We, Hamad bin Isa Al Khalifa, Amir of the State of Bahrain. </w:t>
      </w:r>
    </w:p>
    <w:p w14:paraId="5FB27CA1"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Having reviewed the Constitution; </w:t>
      </w:r>
    </w:p>
    <w:p w14:paraId="5D642605"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Amiri Order No. (4) of 1975; </w:t>
      </w:r>
    </w:p>
    <w:p w14:paraId="66137F7B"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Commercial Companies Law promulgated by Legislative Decree No. (28) of 1975, as amended; </w:t>
      </w:r>
    </w:p>
    <w:p w14:paraId="150E8095"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Legislative Decree No. (9) of 1976 Establishing the Bahrain National Oil Company, amended by Legislative Decree No. (3) of 1981; </w:t>
      </w:r>
    </w:p>
    <w:p w14:paraId="68678102"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Legislative Decree No. (25) of 1980 Establishing the Supreme Oil Council; </w:t>
      </w:r>
    </w:p>
    <w:p w14:paraId="65CD225C"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Memorandum of Association of the Bahrain Petroleum Company B.S.C. (Closed), dated 1 April 1998;  </w:t>
      </w:r>
    </w:p>
    <w:p w14:paraId="09AC0E33"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And the Supreme Oil Council Decision No. 1/99 issued on 16/2/1999 approving the merger of the Bahrain Petroleum Company B.S.C. (Closed) and the Bahrain National Oil Company into one company called the Bahrain Petroleum Company B.S.C (Closed), </w:t>
      </w:r>
    </w:p>
    <w:p w14:paraId="28A967C9"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And upon the submission of the Minister of Oil and Industry, </w:t>
      </w:r>
    </w:p>
    <w:p w14:paraId="05FF58C6"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And after consulting the Shura Council, </w:t>
      </w:r>
    </w:p>
    <w:p w14:paraId="2FFD53BC"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And after the approval of the Council of Ministers, </w:t>
      </w:r>
    </w:p>
    <w:p w14:paraId="248228CB"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b/>
          <w:bCs/>
          <w:sz w:val="28"/>
          <w:szCs w:val="28"/>
          <w:lang w:val="en-GB"/>
        </w:rPr>
        <w:t>Hereby Decree the following Law: </w:t>
      </w:r>
    </w:p>
    <w:p w14:paraId="3063B0E4"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b/>
          <w:bCs/>
          <w:sz w:val="28"/>
          <w:szCs w:val="28"/>
          <w:lang w:val="en-GB"/>
        </w:rPr>
        <w:t>Article One </w:t>
      </w:r>
    </w:p>
    <w:p w14:paraId="7B85D6B1"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A Bahraini joint stock company shall be established under the name of Bahrain Petroleum Company B.S.C. (Closed), and its nominal shares will be wholly owned by the State, in accordance with the Articles of Association attached to this Law. </w:t>
      </w:r>
    </w:p>
    <w:p w14:paraId="588A4986"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b/>
          <w:bCs/>
          <w:sz w:val="28"/>
          <w:szCs w:val="28"/>
          <w:lang w:val="en-GB"/>
        </w:rPr>
        <w:t>Article Two </w:t>
      </w:r>
    </w:p>
    <w:p w14:paraId="4C337205"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The Bahrain National Oil Company, established by Legislative Decree No. (9) of 1976, amended by Legislative Decree No. (3) of 1981, and Bahrain Petroleum Company B.S.C. established by the Articles of Incorporation notarized by the notary public on 11 April of 1998, and the two companies are dissolved and liquidated in accordance with the Articles of Association of each of them. </w:t>
      </w:r>
    </w:p>
    <w:p w14:paraId="6CAA0993"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b/>
          <w:bCs/>
          <w:sz w:val="28"/>
          <w:szCs w:val="28"/>
          <w:lang w:val="en-GB"/>
        </w:rPr>
        <w:t>Article Three </w:t>
      </w:r>
    </w:p>
    <w:p w14:paraId="523E2B7C"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Legislative Decree No. (9) of 1976 regarding Bahrain Petroleum Company shall be repealed, as well as any provision that conflicts with the provisions of this Law. </w:t>
      </w:r>
    </w:p>
    <w:p w14:paraId="36172138"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b/>
          <w:bCs/>
          <w:sz w:val="28"/>
          <w:szCs w:val="28"/>
          <w:lang w:val="en-GB"/>
        </w:rPr>
        <w:t>Article Four </w:t>
      </w:r>
    </w:p>
    <w:p w14:paraId="30622DC6"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sz w:val="28"/>
          <w:szCs w:val="28"/>
          <w:lang w:val="en-GB"/>
        </w:rPr>
        <w:t>The Prime Minister and the Ministers - each within his jurisdiction- shall implement the provisions of this Law, and it shall come into force from the date of its publication in the Official Gazette. </w:t>
      </w:r>
    </w:p>
    <w:p w14:paraId="4182C2E5"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b/>
          <w:bCs/>
          <w:sz w:val="28"/>
          <w:szCs w:val="28"/>
          <w:lang w:val="en-GB"/>
        </w:rPr>
        <w:t>Amir of the State of Bahrain </w:t>
      </w:r>
    </w:p>
    <w:p w14:paraId="507BAD59"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b/>
          <w:bCs/>
          <w:sz w:val="28"/>
          <w:szCs w:val="28"/>
          <w:lang w:val="en-GB"/>
        </w:rPr>
        <w:t>Hamad bin Isa Al Khalifa </w:t>
      </w:r>
    </w:p>
    <w:p w14:paraId="33B60739"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b/>
          <w:bCs/>
          <w:sz w:val="28"/>
          <w:szCs w:val="28"/>
          <w:lang w:val="en-GB"/>
        </w:rPr>
        <w:t>Issued at Riffa Palace: </w:t>
      </w:r>
    </w:p>
    <w:p w14:paraId="693FF204"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b/>
          <w:bCs/>
          <w:sz w:val="28"/>
          <w:szCs w:val="28"/>
          <w:lang w:val="en-GB"/>
        </w:rPr>
        <w:t>21 Ramadan 1420 A.H. </w:t>
      </w:r>
    </w:p>
    <w:p w14:paraId="55347B43" w14:textId="77777777" w:rsidR="00E75C5D" w:rsidRPr="00E75C5D" w:rsidRDefault="00E75C5D" w:rsidP="004418DB">
      <w:pPr>
        <w:spacing w:before="120" w:after="0" w:line="360" w:lineRule="auto"/>
        <w:rPr>
          <w:rFonts w:ascii="Arial" w:eastAsia="Times New Roman" w:hAnsi="Arial" w:cs="Arial"/>
          <w:sz w:val="28"/>
          <w:szCs w:val="28"/>
          <w:lang w:val="en-GB"/>
        </w:rPr>
      </w:pPr>
      <w:r w:rsidRPr="00E75C5D">
        <w:rPr>
          <w:rFonts w:ascii="Arial" w:eastAsia="Times New Roman" w:hAnsi="Arial" w:cs="Arial"/>
          <w:b/>
          <w:bCs/>
          <w:sz w:val="28"/>
          <w:szCs w:val="28"/>
          <w:lang w:val="en-GB"/>
        </w:rPr>
        <w:t>Corresponding to 29 December 1999 </w:t>
      </w:r>
    </w:p>
    <w:p w14:paraId="5969A430" w14:textId="77777777" w:rsidR="00E75C5D" w:rsidRPr="00E75C5D" w:rsidRDefault="00E75C5D" w:rsidP="004418DB">
      <w:pPr>
        <w:spacing w:before="120" w:after="0" w:line="360" w:lineRule="auto"/>
        <w:rPr>
          <w:rFonts w:ascii="Arial" w:eastAsia="Times New Roman" w:hAnsi="Arial" w:cs="Arial"/>
          <w:b/>
          <w:bCs/>
          <w:sz w:val="28"/>
          <w:szCs w:val="28"/>
        </w:rPr>
      </w:pPr>
    </w:p>
    <w:p w14:paraId="44CCA007" w14:textId="77777777" w:rsidR="00E75C5D" w:rsidRPr="00E75C5D" w:rsidRDefault="00E75C5D" w:rsidP="004418DB">
      <w:pPr>
        <w:spacing w:before="120" w:after="0" w:line="360" w:lineRule="auto"/>
        <w:rPr>
          <w:rFonts w:ascii="Arial" w:hAnsi="Arial" w:cs="Arial"/>
          <w:sz w:val="28"/>
          <w:szCs w:val="28"/>
        </w:rPr>
      </w:pPr>
    </w:p>
    <w:sectPr w:rsidR="00E75C5D" w:rsidRPr="00E75C5D" w:rsidSect="00357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5D"/>
    <w:rsid w:val="000129C5"/>
    <w:rsid w:val="00357C35"/>
    <w:rsid w:val="00435380"/>
    <w:rsid w:val="004418DB"/>
    <w:rsid w:val="00521F4E"/>
    <w:rsid w:val="00E75C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C17D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