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5C0FFC6" w14:textId="77777777" w:rsidR="00D206DA" w:rsidRPr="00D206DA" w:rsidRDefault="00D206DA" w:rsidP="00C15D5B">
      <w:pPr>
        <w:spacing w:before="120" w:after="0" w:line="360" w:lineRule="auto"/>
        <w:rPr>
          <w:rFonts w:ascii="Arial" w:eastAsia="Times New Roman" w:hAnsi="Arial" w:cs="Arial"/>
          <w:b/>
          <w:bCs/>
          <w:sz w:val="28"/>
          <w:szCs w:val="28"/>
          <w:lang w:val="en-GB"/>
        </w:rPr>
      </w:pPr>
      <w:r w:rsidRPr="00D206DA">
        <w:rPr>
          <w:rFonts w:ascii="Arial" w:eastAsia="Times New Roman" w:hAnsi="Arial" w:cs="Arial"/>
          <w:b/>
          <w:bCs/>
          <w:sz w:val="28"/>
          <w:szCs w:val="28"/>
          <w:lang w:val="en-GB"/>
        </w:rPr>
        <w:t>Disclaimer: The official version of the law and any amendments thereto is published in Arabic in the Official Gazette. This version of the law, including amendments thereto, is provided for guidance and easy reference purposes. The Legislation &amp; Legal Opinion Commission does not accept any liability for any discrepancy between this version and the official version as published in the Official Gazette and / or any inaccuracy or errors in the translation.</w:t>
      </w:r>
    </w:p>
    <w:p w14:paraId="282106D4" w14:textId="77777777" w:rsidR="00D206DA" w:rsidRPr="00D206DA" w:rsidRDefault="00D206DA" w:rsidP="00C15D5B">
      <w:pPr>
        <w:spacing w:before="120" w:after="0" w:line="360" w:lineRule="auto"/>
        <w:rPr>
          <w:rFonts w:ascii="Arial" w:eastAsia="Times New Roman" w:hAnsi="Arial" w:cs="Arial"/>
          <w:b/>
          <w:bCs/>
          <w:sz w:val="28"/>
          <w:szCs w:val="28"/>
          <w:lang w:val="en-GB"/>
        </w:rPr>
      </w:pPr>
      <w:r w:rsidRPr="00D206DA">
        <w:rPr>
          <w:rFonts w:ascii="Arial" w:eastAsia="Times New Roman" w:hAnsi="Arial" w:cs="Arial"/>
          <w:b/>
          <w:bCs/>
          <w:sz w:val="28"/>
          <w:szCs w:val="28"/>
          <w:lang w:val="en-GB"/>
        </w:rPr>
        <w:t>For any corrections, remarks, or suggestions, kindly contact us on translate@lloc.gov.bh</w:t>
      </w:r>
    </w:p>
    <w:p w14:paraId="160FB9D3" w14:textId="77777777" w:rsidR="00D206DA" w:rsidRPr="00D206DA" w:rsidRDefault="00D206DA" w:rsidP="00C15D5B">
      <w:pPr>
        <w:spacing w:before="120" w:after="0" w:line="360" w:lineRule="auto"/>
        <w:rPr>
          <w:rFonts w:ascii="Arial" w:eastAsia="Times New Roman" w:hAnsi="Arial" w:cs="Arial"/>
          <w:b/>
          <w:bCs/>
          <w:sz w:val="28"/>
          <w:szCs w:val="28"/>
          <w:lang w:val="en-GB"/>
        </w:rPr>
      </w:pPr>
      <w:r w:rsidRPr="00D206DA">
        <w:rPr>
          <w:rFonts w:ascii="Arial" w:eastAsia="Times New Roman" w:hAnsi="Arial" w:cs="Arial"/>
          <w:b/>
          <w:bCs/>
          <w:sz w:val="28"/>
          <w:szCs w:val="28"/>
          <w:lang w:val="en-GB"/>
        </w:rPr>
        <w:t>Published on the website on May 2024</w:t>
      </w:r>
      <w:r w:rsidRPr="00D206DA">
        <w:rPr>
          <w:rFonts w:ascii="Arial" w:eastAsia="Times New Roman" w:hAnsi="Arial" w:cs="Arial"/>
          <w:b/>
          <w:bCs/>
          <w:sz w:val="28"/>
          <w:szCs w:val="28"/>
          <w:lang w:val="en-GB"/>
        </w:rPr>
        <w:br w:type="page"/>
      </w:r>
    </w:p>
    <w:p w14:paraId="7458A014" w14:textId="77777777" w:rsidR="00D206DA" w:rsidRPr="00D206DA" w:rsidRDefault="00D206DA" w:rsidP="00C15D5B">
      <w:pPr>
        <w:spacing w:before="120" w:after="0" w:line="360" w:lineRule="auto"/>
        <w:jc w:val="center"/>
        <w:rPr>
          <w:rFonts w:ascii="Arial" w:eastAsia="Times New Roman" w:hAnsi="Arial" w:cs="Arial"/>
          <w:sz w:val="28"/>
          <w:szCs w:val="28"/>
          <w:lang w:val="en-GB"/>
        </w:rPr>
      </w:pPr>
      <w:r w:rsidRPr="00D206DA">
        <w:rPr>
          <w:rFonts w:ascii="Arial" w:eastAsia="Times New Roman" w:hAnsi="Arial" w:cs="Arial"/>
          <w:b/>
          <w:bCs/>
          <w:sz w:val="28"/>
          <w:szCs w:val="28"/>
          <w:lang w:val="en-GB"/>
        </w:rPr>
        <w:lastRenderedPageBreak/>
        <w:t>Legislative Decree No. (31) of 2001 ratifying the Convention on Economic, Trade and Technical Co-Operation between the Government of the State of Bahrain and the Government of the kingdom of Thailand</w:t>
      </w:r>
    </w:p>
    <w:p w14:paraId="07020399" w14:textId="77777777" w:rsidR="00D206DA" w:rsidRPr="00D206DA" w:rsidRDefault="00D206DA" w:rsidP="00C15D5B">
      <w:pPr>
        <w:spacing w:before="120" w:after="0" w:line="360" w:lineRule="auto"/>
        <w:rPr>
          <w:rFonts w:ascii="Arial" w:eastAsia="Times New Roman" w:hAnsi="Arial" w:cs="Arial"/>
          <w:sz w:val="28"/>
          <w:szCs w:val="28"/>
          <w:lang w:val="en-GB"/>
        </w:rPr>
      </w:pPr>
      <w:r w:rsidRPr="00D206DA">
        <w:rPr>
          <w:rFonts w:ascii="Arial" w:eastAsia="Times New Roman" w:hAnsi="Arial" w:cs="Arial"/>
          <w:sz w:val="28"/>
          <w:szCs w:val="28"/>
          <w:lang w:val="en-GB"/>
        </w:rPr>
        <w:br w:type="page"/>
      </w:r>
    </w:p>
    <w:p w14:paraId="7350C072" w14:textId="77777777" w:rsidR="00D206DA" w:rsidRPr="00D206DA" w:rsidRDefault="00D206DA" w:rsidP="00C15D5B">
      <w:pPr>
        <w:spacing w:before="120" w:after="0" w:line="360" w:lineRule="auto"/>
        <w:rPr>
          <w:rFonts w:ascii="Arial" w:eastAsia="Times New Roman" w:hAnsi="Arial" w:cs="Arial"/>
          <w:sz w:val="28"/>
          <w:szCs w:val="28"/>
          <w:lang w:val="en-GB"/>
        </w:rPr>
      </w:pPr>
      <w:r w:rsidRPr="00D206DA">
        <w:rPr>
          <w:rFonts w:ascii="Arial" w:eastAsia="Times New Roman" w:hAnsi="Arial" w:cs="Arial"/>
          <w:sz w:val="28"/>
          <w:szCs w:val="28"/>
          <w:lang w:val="en-GB"/>
        </w:rPr>
        <w:t>We, Hamad bin Isa Al Khalifa, Emir of the State of Bahrain;. </w:t>
      </w:r>
    </w:p>
    <w:p w14:paraId="7BF3DAA2" w14:textId="77777777" w:rsidR="00D206DA" w:rsidRPr="00D206DA" w:rsidRDefault="00D206DA" w:rsidP="00C15D5B">
      <w:pPr>
        <w:spacing w:before="120" w:after="0" w:line="360" w:lineRule="auto"/>
        <w:rPr>
          <w:rFonts w:ascii="Arial" w:eastAsia="Times New Roman" w:hAnsi="Arial" w:cs="Arial"/>
          <w:sz w:val="28"/>
          <w:szCs w:val="28"/>
          <w:lang w:val="en-GB"/>
        </w:rPr>
      </w:pPr>
      <w:r w:rsidRPr="00D206DA">
        <w:rPr>
          <w:rFonts w:ascii="Arial" w:eastAsia="Times New Roman" w:hAnsi="Arial" w:cs="Arial"/>
          <w:sz w:val="28"/>
          <w:szCs w:val="28"/>
          <w:lang w:val="en-GB"/>
        </w:rPr>
        <w:t>Having reviewed the Constitution, </w:t>
      </w:r>
    </w:p>
    <w:p w14:paraId="5517778E" w14:textId="77777777" w:rsidR="00D206DA" w:rsidRPr="00D206DA" w:rsidRDefault="00D206DA" w:rsidP="00C15D5B">
      <w:pPr>
        <w:spacing w:before="120" w:after="0" w:line="360" w:lineRule="auto"/>
        <w:rPr>
          <w:rFonts w:ascii="Arial" w:eastAsia="Times New Roman" w:hAnsi="Arial" w:cs="Arial"/>
          <w:sz w:val="28"/>
          <w:szCs w:val="28"/>
          <w:lang w:val="en-GB"/>
        </w:rPr>
      </w:pPr>
      <w:r w:rsidRPr="00D206DA">
        <w:rPr>
          <w:rFonts w:ascii="Arial" w:eastAsia="Times New Roman" w:hAnsi="Arial" w:cs="Arial"/>
          <w:sz w:val="28"/>
          <w:szCs w:val="28"/>
          <w:lang w:val="en-GB"/>
        </w:rPr>
        <w:t>Emiri Order No. (4) of 1975; </w:t>
      </w:r>
    </w:p>
    <w:p w14:paraId="0052626C" w14:textId="77777777" w:rsidR="00D206DA" w:rsidRPr="00D206DA" w:rsidRDefault="00D206DA" w:rsidP="00C15D5B">
      <w:pPr>
        <w:spacing w:before="120" w:after="0" w:line="360" w:lineRule="auto"/>
        <w:rPr>
          <w:rFonts w:ascii="Arial" w:eastAsia="Times New Roman" w:hAnsi="Arial" w:cs="Arial"/>
          <w:sz w:val="28"/>
          <w:szCs w:val="28"/>
          <w:lang w:val="en-GB"/>
        </w:rPr>
      </w:pPr>
      <w:r w:rsidRPr="00D206DA">
        <w:rPr>
          <w:rFonts w:ascii="Arial" w:eastAsia="Times New Roman" w:hAnsi="Arial" w:cs="Arial"/>
          <w:sz w:val="28"/>
          <w:szCs w:val="28"/>
          <w:lang w:val="en-GB"/>
        </w:rPr>
        <w:t>Convention on Economic, Trade and Technical Co-Operation between the Government of the State of Bahrain and the Government of the kingdom of Thailand, signed in Bangkok on 3 November 2001, corresponding to 18 Shaaban 1422 H., </w:t>
      </w:r>
    </w:p>
    <w:p w14:paraId="739688EC" w14:textId="77777777" w:rsidR="00D206DA" w:rsidRPr="00D206DA" w:rsidRDefault="00D206DA" w:rsidP="00C15D5B">
      <w:pPr>
        <w:spacing w:before="120" w:after="0" w:line="360" w:lineRule="auto"/>
        <w:rPr>
          <w:rFonts w:ascii="Arial" w:eastAsia="Times New Roman" w:hAnsi="Arial" w:cs="Arial"/>
          <w:sz w:val="28"/>
          <w:szCs w:val="28"/>
          <w:lang w:val="en-GB"/>
        </w:rPr>
      </w:pPr>
      <w:r w:rsidRPr="00D206DA">
        <w:rPr>
          <w:rFonts w:ascii="Arial" w:eastAsia="Times New Roman" w:hAnsi="Arial" w:cs="Arial"/>
          <w:sz w:val="28"/>
          <w:szCs w:val="28"/>
          <w:lang w:val="en-GB"/>
        </w:rPr>
        <w:t>And upon the submission of the Minister of Finance and National Economy, </w:t>
      </w:r>
    </w:p>
    <w:p w14:paraId="710FAEB5" w14:textId="77777777" w:rsidR="00D206DA" w:rsidRPr="00D206DA" w:rsidRDefault="00D206DA" w:rsidP="00C15D5B">
      <w:pPr>
        <w:spacing w:before="120" w:after="0" w:line="360" w:lineRule="auto"/>
        <w:rPr>
          <w:rFonts w:ascii="Arial" w:eastAsia="Times New Roman" w:hAnsi="Arial" w:cs="Arial"/>
          <w:sz w:val="28"/>
          <w:szCs w:val="28"/>
          <w:lang w:val="en-GB"/>
        </w:rPr>
      </w:pPr>
      <w:r w:rsidRPr="00D206DA">
        <w:rPr>
          <w:rFonts w:ascii="Arial" w:eastAsia="Times New Roman" w:hAnsi="Arial" w:cs="Arial"/>
          <w:sz w:val="28"/>
          <w:szCs w:val="28"/>
          <w:lang w:val="en-GB"/>
        </w:rPr>
        <w:t>And after consulting the Shura Council; </w:t>
      </w:r>
    </w:p>
    <w:p w14:paraId="01AE506A" w14:textId="77777777" w:rsidR="00D206DA" w:rsidRPr="00D206DA" w:rsidRDefault="00D206DA" w:rsidP="00C15D5B">
      <w:pPr>
        <w:spacing w:before="120" w:after="0" w:line="360" w:lineRule="auto"/>
        <w:rPr>
          <w:rFonts w:ascii="Arial" w:eastAsia="Times New Roman" w:hAnsi="Arial" w:cs="Arial"/>
          <w:sz w:val="28"/>
          <w:szCs w:val="28"/>
          <w:lang w:val="en-GB"/>
        </w:rPr>
      </w:pPr>
      <w:r w:rsidRPr="00D206DA">
        <w:rPr>
          <w:rFonts w:ascii="Arial" w:eastAsia="Times New Roman" w:hAnsi="Arial" w:cs="Arial"/>
          <w:sz w:val="28"/>
          <w:szCs w:val="28"/>
          <w:lang w:val="en-GB"/>
        </w:rPr>
        <w:t>And after the approval of the Council of Ministers, </w:t>
      </w:r>
    </w:p>
    <w:p w14:paraId="174FB353" w14:textId="77777777" w:rsidR="00D206DA" w:rsidRPr="00D206DA" w:rsidRDefault="00D206DA" w:rsidP="00C15D5B">
      <w:pPr>
        <w:spacing w:before="120" w:after="0" w:line="360" w:lineRule="auto"/>
        <w:rPr>
          <w:rFonts w:ascii="Arial" w:eastAsia="Times New Roman" w:hAnsi="Arial" w:cs="Arial"/>
          <w:sz w:val="28"/>
          <w:szCs w:val="28"/>
          <w:lang w:val="en-GB"/>
        </w:rPr>
      </w:pPr>
      <w:r w:rsidRPr="00D206DA">
        <w:rPr>
          <w:rFonts w:ascii="Arial" w:eastAsia="Times New Roman" w:hAnsi="Arial" w:cs="Arial"/>
          <w:b/>
          <w:bCs/>
          <w:sz w:val="28"/>
          <w:szCs w:val="28"/>
          <w:lang w:val="en-GB"/>
        </w:rPr>
        <w:t>Have promulgated the following legislative decree: </w:t>
      </w:r>
    </w:p>
    <w:p w14:paraId="679F2F33" w14:textId="77777777" w:rsidR="00D206DA" w:rsidRPr="00D206DA" w:rsidRDefault="00D206DA" w:rsidP="00C15D5B">
      <w:pPr>
        <w:spacing w:before="120" w:after="0" w:line="360" w:lineRule="auto"/>
        <w:rPr>
          <w:rFonts w:ascii="Arial" w:eastAsia="Times New Roman" w:hAnsi="Arial" w:cs="Arial"/>
          <w:sz w:val="28"/>
          <w:szCs w:val="28"/>
          <w:lang w:val="en-GB"/>
        </w:rPr>
      </w:pPr>
      <w:r w:rsidRPr="00D206DA">
        <w:rPr>
          <w:rFonts w:ascii="Arial" w:eastAsia="Times New Roman" w:hAnsi="Arial" w:cs="Arial"/>
          <w:b/>
          <w:bCs/>
          <w:sz w:val="28"/>
          <w:szCs w:val="28"/>
          <w:lang w:val="en-GB"/>
        </w:rPr>
        <w:t>Article One </w:t>
      </w:r>
    </w:p>
    <w:p w14:paraId="60E2A346" w14:textId="77777777" w:rsidR="00D206DA" w:rsidRPr="00D206DA" w:rsidRDefault="00D206DA" w:rsidP="00C15D5B">
      <w:pPr>
        <w:spacing w:before="120" w:after="0" w:line="360" w:lineRule="auto"/>
        <w:rPr>
          <w:rFonts w:ascii="Arial" w:eastAsia="Times New Roman" w:hAnsi="Arial" w:cs="Arial"/>
          <w:sz w:val="28"/>
          <w:szCs w:val="28"/>
          <w:lang w:val="en-GB"/>
        </w:rPr>
      </w:pPr>
      <w:r w:rsidRPr="00D206DA">
        <w:rPr>
          <w:rFonts w:ascii="Arial" w:eastAsia="Times New Roman" w:hAnsi="Arial" w:cs="Arial"/>
          <w:sz w:val="28"/>
          <w:szCs w:val="28"/>
          <w:lang w:val="en-GB"/>
        </w:rPr>
        <w:t>Convention on Economic, Trade and Technical Co-Operation between the Government of the State of Bahrain and the Government of the kingdom of Thailand, signed in Bangkok on 3 November 2001, corresponding to 18 Shaaban 1422 H., attached to this Law has been ratified. </w:t>
      </w:r>
    </w:p>
    <w:p w14:paraId="719E95E9" w14:textId="77777777" w:rsidR="00D206DA" w:rsidRPr="00D206DA" w:rsidRDefault="00D206DA" w:rsidP="00C15D5B">
      <w:pPr>
        <w:spacing w:before="120" w:after="0" w:line="360" w:lineRule="auto"/>
        <w:rPr>
          <w:rFonts w:ascii="Arial" w:eastAsia="Times New Roman" w:hAnsi="Arial" w:cs="Arial"/>
          <w:sz w:val="28"/>
          <w:szCs w:val="28"/>
          <w:lang w:val="en-GB"/>
        </w:rPr>
      </w:pPr>
      <w:r w:rsidRPr="00D206DA">
        <w:rPr>
          <w:rFonts w:ascii="Arial" w:eastAsia="Times New Roman" w:hAnsi="Arial" w:cs="Arial"/>
          <w:b/>
          <w:bCs/>
          <w:sz w:val="28"/>
          <w:szCs w:val="28"/>
          <w:lang w:val="en-GB"/>
        </w:rPr>
        <w:t>Article Two </w:t>
      </w:r>
    </w:p>
    <w:p w14:paraId="6BE9F18B" w14:textId="77777777" w:rsidR="00D206DA" w:rsidRPr="00D206DA" w:rsidRDefault="00D206DA" w:rsidP="00C15D5B">
      <w:pPr>
        <w:spacing w:before="120" w:after="0" w:line="360" w:lineRule="auto"/>
        <w:rPr>
          <w:rFonts w:ascii="Arial" w:eastAsia="Times New Roman" w:hAnsi="Arial" w:cs="Arial"/>
          <w:sz w:val="28"/>
          <w:szCs w:val="28"/>
          <w:lang w:val="en-GB"/>
        </w:rPr>
      </w:pPr>
      <w:r w:rsidRPr="00D206DA">
        <w:rPr>
          <w:rFonts w:ascii="Arial" w:eastAsia="Times New Roman" w:hAnsi="Arial" w:cs="Arial"/>
          <w:sz w:val="28"/>
          <w:szCs w:val="28"/>
          <w:lang w:val="en-GB"/>
        </w:rPr>
        <w:t>The Ministers -each within his jurisdiction- shall implement the provisions of this Law, and it shall come into force from the date of its publication in the Official Gazette. </w:t>
      </w:r>
    </w:p>
    <w:p w14:paraId="08E462E7" w14:textId="77777777" w:rsidR="00D206DA" w:rsidRPr="00D206DA" w:rsidRDefault="00D206DA" w:rsidP="00C15D5B">
      <w:pPr>
        <w:spacing w:before="120" w:after="0" w:line="360" w:lineRule="auto"/>
        <w:rPr>
          <w:rFonts w:ascii="Arial" w:eastAsia="Times New Roman" w:hAnsi="Arial" w:cs="Arial"/>
          <w:sz w:val="28"/>
          <w:szCs w:val="28"/>
          <w:lang w:val="en-GB"/>
        </w:rPr>
      </w:pPr>
      <w:r w:rsidRPr="00D206DA">
        <w:rPr>
          <w:rFonts w:ascii="Arial" w:eastAsia="Times New Roman" w:hAnsi="Arial" w:cs="Arial"/>
          <w:b/>
          <w:bCs/>
          <w:sz w:val="28"/>
          <w:szCs w:val="28"/>
          <w:lang w:val="en-GB"/>
        </w:rPr>
        <w:t>Emir of the State of Bahrain </w:t>
      </w:r>
    </w:p>
    <w:p w14:paraId="3CB2DFB5" w14:textId="77777777" w:rsidR="00D206DA" w:rsidRPr="00D206DA" w:rsidRDefault="00D206DA" w:rsidP="00C15D5B">
      <w:pPr>
        <w:spacing w:before="120" w:after="0" w:line="360" w:lineRule="auto"/>
        <w:rPr>
          <w:rFonts w:ascii="Arial" w:eastAsia="Times New Roman" w:hAnsi="Arial" w:cs="Arial"/>
          <w:sz w:val="28"/>
          <w:szCs w:val="28"/>
          <w:lang w:val="en-GB"/>
        </w:rPr>
      </w:pPr>
      <w:r w:rsidRPr="00D206DA">
        <w:rPr>
          <w:rFonts w:ascii="Arial" w:eastAsia="Times New Roman" w:hAnsi="Arial" w:cs="Arial"/>
          <w:b/>
          <w:bCs/>
          <w:sz w:val="28"/>
          <w:szCs w:val="28"/>
          <w:lang w:val="en-GB"/>
        </w:rPr>
        <w:t>Hamad bin Isa Al Khalifa </w:t>
      </w:r>
    </w:p>
    <w:p w14:paraId="353CE78A" w14:textId="77777777" w:rsidR="00D206DA" w:rsidRPr="00D206DA" w:rsidRDefault="00D206DA" w:rsidP="00C15D5B">
      <w:pPr>
        <w:spacing w:before="120" w:after="0" w:line="360" w:lineRule="auto"/>
        <w:rPr>
          <w:rFonts w:ascii="Arial" w:eastAsia="Times New Roman" w:hAnsi="Arial" w:cs="Arial"/>
          <w:sz w:val="28"/>
          <w:szCs w:val="28"/>
          <w:lang w:val="en-GB"/>
        </w:rPr>
      </w:pPr>
      <w:r w:rsidRPr="00D206DA">
        <w:rPr>
          <w:rFonts w:ascii="Arial" w:eastAsia="Times New Roman" w:hAnsi="Arial" w:cs="Arial"/>
          <w:b/>
          <w:bCs/>
          <w:sz w:val="28"/>
          <w:szCs w:val="28"/>
          <w:lang w:val="en-GB"/>
        </w:rPr>
        <w:t>Promulgated at Riffa Palace: </w:t>
      </w:r>
    </w:p>
    <w:p w14:paraId="7C8B693A" w14:textId="77777777" w:rsidR="00D206DA" w:rsidRPr="00D206DA" w:rsidRDefault="00D206DA" w:rsidP="00C15D5B">
      <w:pPr>
        <w:spacing w:before="120" w:after="0" w:line="360" w:lineRule="auto"/>
        <w:rPr>
          <w:rFonts w:ascii="Arial" w:eastAsia="Times New Roman" w:hAnsi="Arial" w:cs="Arial"/>
          <w:sz w:val="28"/>
          <w:szCs w:val="28"/>
          <w:lang w:val="en-GB"/>
        </w:rPr>
      </w:pPr>
      <w:r w:rsidRPr="00D206DA">
        <w:rPr>
          <w:rFonts w:ascii="Arial" w:eastAsia="Times New Roman" w:hAnsi="Arial" w:cs="Arial"/>
          <w:b/>
          <w:bCs/>
          <w:sz w:val="28"/>
          <w:szCs w:val="28"/>
          <w:lang w:val="en-GB"/>
        </w:rPr>
        <w:t>On 27 Ramadan 1422 A.H. </w:t>
      </w:r>
    </w:p>
    <w:p w14:paraId="0B50DCF2" w14:textId="77777777" w:rsidR="00D206DA" w:rsidRPr="00D206DA" w:rsidRDefault="00D206DA" w:rsidP="00C15D5B">
      <w:pPr>
        <w:spacing w:before="120" w:after="0" w:line="360" w:lineRule="auto"/>
        <w:rPr>
          <w:rFonts w:ascii="Arial" w:eastAsia="Times New Roman" w:hAnsi="Arial" w:cs="Arial"/>
          <w:sz w:val="28"/>
          <w:szCs w:val="28"/>
          <w:lang w:val="en-GB"/>
        </w:rPr>
      </w:pPr>
      <w:r w:rsidRPr="00D206DA">
        <w:rPr>
          <w:rFonts w:ascii="Arial" w:eastAsia="Times New Roman" w:hAnsi="Arial" w:cs="Arial"/>
          <w:b/>
          <w:bCs/>
          <w:sz w:val="28"/>
          <w:szCs w:val="28"/>
          <w:lang w:val="en-GB"/>
        </w:rPr>
        <w:t>Corresponding to 12 December 2001 </w:t>
      </w:r>
    </w:p>
    <w:p w14:paraId="3838E198" w14:textId="77777777" w:rsidR="00D206DA" w:rsidRPr="00D206DA" w:rsidRDefault="00D206DA" w:rsidP="00C15D5B">
      <w:pPr>
        <w:spacing w:before="120" w:after="0" w:line="360" w:lineRule="auto"/>
        <w:rPr>
          <w:rFonts w:ascii="Arial" w:eastAsia="Times New Roman" w:hAnsi="Arial" w:cs="Arial"/>
          <w:sz w:val="28"/>
          <w:szCs w:val="28"/>
          <w:lang w:val="en-GB"/>
        </w:rPr>
      </w:pPr>
      <w:r w:rsidRPr="00D206DA">
        <w:rPr>
          <w:rFonts w:ascii="Arial" w:eastAsia="Times New Roman" w:hAnsi="Arial" w:cs="Arial"/>
          <w:b/>
          <w:bCs/>
          <w:sz w:val="28"/>
          <w:szCs w:val="28"/>
          <w:lang w:val="en-GB"/>
        </w:rPr>
        <w:t>Convention on Economic, Trade and Technical Co-Operation between the Government of the State of Bahrain and the Government of the kingdom of Thailand </w:t>
      </w:r>
    </w:p>
    <w:p w14:paraId="7933481A" w14:textId="77777777" w:rsidR="00D206DA" w:rsidRPr="00D206DA" w:rsidRDefault="00D206DA" w:rsidP="00C15D5B">
      <w:pPr>
        <w:spacing w:before="120" w:after="0" w:line="360" w:lineRule="auto"/>
        <w:rPr>
          <w:rFonts w:ascii="Arial" w:eastAsia="Times New Roman" w:hAnsi="Arial" w:cs="Arial"/>
          <w:sz w:val="28"/>
          <w:szCs w:val="28"/>
          <w:lang w:val="en-GB"/>
        </w:rPr>
      </w:pPr>
      <w:r w:rsidRPr="00D206DA">
        <w:rPr>
          <w:rFonts w:ascii="Arial" w:eastAsia="Times New Roman" w:hAnsi="Arial" w:cs="Arial"/>
          <w:sz w:val="28"/>
          <w:szCs w:val="28"/>
          <w:lang w:val="en-GB"/>
        </w:rPr>
        <w:t>The Government of the State of Bahrain and the Government of the Kingdom of Thailand hereinafter referred to as “the Contracting Parties”, Being desirous to strengthen friendly ties and to promote and encourage Economic, Trade and Technical Co-operation between the two countries on the basis of mutual advantage and reciprocal benefits and securing an appropriate environment for the promotion of investments between the two countries, </w:t>
      </w:r>
    </w:p>
    <w:p w14:paraId="3F61FD04" w14:textId="77777777" w:rsidR="00D206DA" w:rsidRPr="00D206DA" w:rsidRDefault="00D206DA" w:rsidP="00C15D5B">
      <w:pPr>
        <w:spacing w:before="120" w:after="0" w:line="360" w:lineRule="auto"/>
        <w:rPr>
          <w:rFonts w:ascii="Arial" w:eastAsia="Times New Roman" w:hAnsi="Arial" w:cs="Arial"/>
          <w:sz w:val="28"/>
          <w:szCs w:val="28"/>
          <w:lang w:val="en-GB"/>
        </w:rPr>
      </w:pPr>
      <w:r w:rsidRPr="00D206DA">
        <w:rPr>
          <w:rFonts w:ascii="Arial" w:eastAsia="Times New Roman" w:hAnsi="Arial" w:cs="Arial"/>
          <w:sz w:val="28"/>
          <w:szCs w:val="28"/>
          <w:lang w:val="en-GB"/>
        </w:rPr>
        <w:t>Have agreed as follows: </w:t>
      </w:r>
    </w:p>
    <w:p w14:paraId="2D3447C3" w14:textId="77777777" w:rsidR="00D206DA" w:rsidRPr="00D206DA" w:rsidRDefault="00D206DA" w:rsidP="00C15D5B">
      <w:pPr>
        <w:spacing w:before="120" w:after="0" w:line="360" w:lineRule="auto"/>
        <w:rPr>
          <w:rFonts w:ascii="Arial" w:eastAsia="Times New Roman" w:hAnsi="Arial" w:cs="Arial"/>
          <w:sz w:val="28"/>
          <w:szCs w:val="28"/>
          <w:lang w:val="en-GB"/>
        </w:rPr>
      </w:pPr>
      <w:r w:rsidRPr="00D206DA">
        <w:rPr>
          <w:rFonts w:ascii="Arial" w:eastAsia="Times New Roman" w:hAnsi="Arial" w:cs="Arial"/>
          <w:b/>
          <w:bCs/>
          <w:sz w:val="28"/>
          <w:szCs w:val="28"/>
          <w:lang w:val="en-GB"/>
        </w:rPr>
        <w:t>Article (1) </w:t>
      </w:r>
    </w:p>
    <w:p w14:paraId="49B1DE5A" w14:textId="77777777" w:rsidR="00D206DA" w:rsidRPr="00D206DA" w:rsidRDefault="00D206DA" w:rsidP="00C15D5B">
      <w:pPr>
        <w:spacing w:before="120" w:after="0" w:line="360" w:lineRule="auto"/>
        <w:rPr>
          <w:rFonts w:ascii="Arial" w:eastAsia="Times New Roman" w:hAnsi="Arial" w:cs="Arial"/>
          <w:sz w:val="28"/>
          <w:szCs w:val="28"/>
          <w:lang w:val="en-GB"/>
        </w:rPr>
      </w:pPr>
      <w:r w:rsidRPr="00D206DA">
        <w:rPr>
          <w:rFonts w:ascii="Arial" w:eastAsia="Times New Roman" w:hAnsi="Arial" w:cs="Arial"/>
          <w:sz w:val="28"/>
          <w:szCs w:val="28"/>
          <w:lang w:val="en-GB"/>
        </w:rPr>
        <w:t>1- The Contracting Parties shall encourage the export and import of agricultural, industrial, animal and natural resources, products of local origin from and to the other Contracting Party, provided that such products are not banned from import and export in accordance with the local laws of the Contracting Parties. </w:t>
      </w:r>
    </w:p>
    <w:p w14:paraId="47AC0CB8" w14:textId="77777777" w:rsidR="00D206DA" w:rsidRPr="00D206DA" w:rsidRDefault="00D206DA" w:rsidP="00C15D5B">
      <w:pPr>
        <w:spacing w:before="120" w:after="0" w:line="360" w:lineRule="auto"/>
        <w:rPr>
          <w:rFonts w:ascii="Arial" w:eastAsia="Times New Roman" w:hAnsi="Arial" w:cs="Arial"/>
          <w:sz w:val="28"/>
          <w:szCs w:val="28"/>
          <w:lang w:val="en-GB"/>
        </w:rPr>
      </w:pPr>
      <w:r w:rsidRPr="00D206DA">
        <w:rPr>
          <w:rFonts w:ascii="Arial" w:eastAsia="Times New Roman" w:hAnsi="Arial" w:cs="Arial"/>
          <w:sz w:val="28"/>
          <w:szCs w:val="28"/>
          <w:lang w:val="en-GB"/>
        </w:rPr>
        <w:t>2- The Contracting Parties shall endeavour to provide all possible facilities to promote import and export between their two countries. </w:t>
      </w:r>
    </w:p>
    <w:p w14:paraId="2E70C982" w14:textId="77777777" w:rsidR="00D206DA" w:rsidRPr="00D206DA" w:rsidRDefault="00D206DA" w:rsidP="00C15D5B">
      <w:pPr>
        <w:spacing w:before="120" w:after="0" w:line="360" w:lineRule="auto"/>
        <w:rPr>
          <w:rFonts w:ascii="Arial" w:eastAsia="Times New Roman" w:hAnsi="Arial" w:cs="Arial"/>
          <w:sz w:val="28"/>
          <w:szCs w:val="28"/>
          <w:lang w:val="en-GB"/>
        </w:rPr>
      </w:pPr>
      <w:r w:rsidRPr="00D206DA">
        <w:rPr>
          <w:rFonts w:ascii="Arial" w:eastAsia="Times New Roman" w:hAnsi="Arial" w:cs="Arial"/>
          <w:sz w:val="28"/>
          <w:szCs w:val="28"/>
          <w:lang w:val="en-GB"/>
        </w:rPr>
        <w:t>3- The Contracting Parties shall encourage and promote individual and joint venture projects, particularly in the services’ sector. </w:t>
      </w:r>
    </w:p>
    <w:p w14:paraId="37EF51D3" w14:textId="77777777" w:rsidR="00D206DA" w:rsidRPr="00D206DA" w:rsidRDefault="00D206DA" w:rsidP="00C15D5B">
      <w:pPr>
        <w:spacing w:before="120" w:after="0" w:line="360" w:lineRule="auto"/>
        <w:rPr>
          <w:rFonts w:ascii="Arial" w:eastAsia="Times New Roman" w:hAnsi="Arial" w:cs="Arial"/>
          <w:sz w:val="28"/>
          <w:szCs w:val="28"/>
          <w:lang w:val="en-GB"/>
        </w:rPr>
      </w:pPr>
      <w:r w:rsidRPr="00D206DA">
        <w:rPr>
          <w:rFonts w:ascii="Arial" w:eastAsia="Times New Roman" w:hAnsi="Arial" w:cs="Arial"/>
          <w:b/>
          <w:bCs/>
          <w:sz w:val="28"/>
          <w:szCs w:val="28"/>
          <w:lang w:val="en-GB"/>
        </w:rPr>
        <w:t>Article (2) </w:t>
      </w:r>
    </w:p>
    <w:p w14:paraId="7322DE12" w14:textId="77777777" w:rsidR="00D206DA" w:rsidRPr="00D206DA" w:rsidRDefault="00D206DA" w:rsidP="00C15D5B">
      <w:pPr>
        <w:spacing w:before="120" w:after="0" w:line="360" w:lineRule="auto"/>
        <w:rPr>
          <w:rFonts w:ascii="Arial" w:eastAsia="Times New Roman" w:hAnsi="Arial" w:cs="Arial"/>
          <w:sz w:val="28"/>
          <w:szCs w:val="28"/>
          <w:lang w:val="en-GB"/>
        </w:rPr>
      </w:pPr>
      <w:r w:rsidRPr="00D206DA">
        <w:rPr>
          <w:rFonts w:ascii="Arial" w:eastAsia="Times New Roman" w:hAnsi="Arial" w:cs="Arial"/>
          <w:sz w:val="28"/>
          <w:szCs w:val="28"/>
          <w:lang w:val="en-GB"/>
        </w:rPr>
        <w:t>The Contracting Parties shall whenever possible encourage the transport of goods between them by means of transport that belongs to each of them. </w:t>
      </w:r>
    </w:p>
    <w:p w14:paraId="1BAE5140" w14:textId="77777777" w:rsidR="00D206DA" w:rsidRPr="00D206DA" w:rsidRDefault="00D206DA" w:rsidP="00C15D5B">
      <w:pPr>
        <w:spacing w:before="120" w:after="0" w:line="360" w:lineRule="auto"/>
        <w:rPr>
          <w:rFonts w:ascii="Arial" w:eastAsia="Times New Roman" w:hAnsi="Arial" w:cs="Arial"/>
          <w:sz w:val="28"/>
          <w:szCs w:val="28"/>
          <w:lang w:val="en-GB"/>
        </w:rPr>
      </w:pPr>
      <w:r w:rsidRPr="00D206DA">
        <w:rPr>
          <w:rFonts w:ascii="Arial" w:eastAsia="Times New Roman" w:hAnsi="Arial" w:cs="Arial"/>
          <w:b/>
          <w:bCs/>
          <w:sz w:val="28"/>
          <w:szCs w:val="28"/>
          <w:lang w:val="en-GB"/>
        </w:rPr>
        <w:t>Article (3) </w:t>
      </w:r>
    </w:p>
    <w:p w14:paraId="096FCFB5" w14:textId="77777777" w:rsidR="00D206DA" w:rsidRPr="00D206DA" w:rsidRDefault="00D206DA" w:rsidP="00C15D5B">
      <w:pPr>
        <w:spacing w:before="120" w:after="0" w:line="360" w:lineRule="auto"/>
        <w:rPr>
          <w:rFonts w:ascii="Arial" w:eastAsia="Times New Roman" w:hAnsi="Arial" w:cs="Arial"/>
          <w:sz w:val="28"/>
          <w:szCs w:val="28"/>
          <w:lang w:val="en-GB"/>
        </w:rPr>
      </w:pPr>
      <w:r w:rsidRPr="00D206DA">
        <w:rPr>
          <w:rFonts w:ascii="Arial" w:eastAsia="Times New Roman" w:hAnsi="Arial" w:cs="Arial"/>
          <w:sz w:val="28"/>
          <w:szCs w:val="28"/>
          <w:lang w:val="en-GB"/>
        </w:rPr>
        <w:t>The Contracting Parties shall facilitate and encourage the participation of their respective enterprises and organisations in international exhibitions and fairs to be held on the territory of either country, each country providing the other with all assistance necessary for holding and managing the exhibitions. </w:t>
      </w:r>
    </w:p>
    <w:p w14:paraId="218002DC" w14:textId="77777777" w:rsidR="00D206DA" w:rsidRPr="00D206DA" w:rsidRDefault="00D206DA" w:rsidP="00C15D5B">
      <w:pPr>
        <w:spacing w:before="120" w:after="0" w:line="360" w:lineRule="auto"/>
        <w:rPr>
          <w:rFonts w:ascii="Arial" w:eastAsia="Times New Roman" w:hAnsi="Arial" w:cs="Arial"/>
          <w:sz w:val="28"/>
          <w:szCs w:val="28"/>
          <w:lang w:val="en-GB"/>
        </w:rPr>
      </w:pPr>
      <w:r w:rsidRPr="00D206DA">
        <w:rPr>
          <w:rFonts w:ascii="Arial" w:eastAsia="Times New Roman" w:hAnsi="Arial" w:cs="Arial"/>
          <w:b/>
          <w:bCs/>
          <w:sz w:val="28"/>
          <w:szCs w:val="28"/>
          <w:lang w:val="en-GB"/>
        </w:rPr>
        <w:t>Article (4) </w:t>
      </w:r>
    </w:p>
    <w:p w14:paraId="46FA7CED" w14:textId="77777777" w:rsidR="00D206DA" w:rsidRPr="00D206DA" w:rsidRDefault="00D206DA" w:rsidP="00C15D5B">
      <w:pPr>
        <w:spacing w:before="120" w:after="0" w:line="360" w:lineRule="auto"/>
        <w:rPr>
          <w:rFonts w:ascii="Arial" w:eastAsia="Times New Roman" w:hAnsi="Arial" w:cs="Arial"/>
          <w:sz w:val="28"/>
          <w:szCs w:val="28"/>
          <w:lang w:val="en-GB"/>
        </w:rPr>
      </w:pPr>
      <w:r w:rsidRPr="00D206DA">
        <w:rPr>
          <w:rFonts w:ascii="Arial" w:eastAsia="Times New Roman" w:hAnsi="Arial" w:cs="Arial"/>
          <w:sz w:val="28"/>
          <w:szCs w:val="28"/>
          <w:lang w:val="en-GB"/>
        </w:rPr>
        <w:t>Each Contracting Party shall grant freedom of transit on its territory for the goods of the other Contracting Party in accordance with the local laws of the Contracting Parties. </w:t>
      </w:r>
    </w:p>
    <w:p w14:paraId="1297631F" w14:textId="77777777" w:rsidR="00D206DA" w:rsidRPr="00D206DA" w:rsidRDefault="00D206DA" w:rsidP="00C15D5B">
      <w:pPr>
        <w:spacing w:before="120" w:after="0" w:line="360" w:lineRule="auto"/>
        <w:rPr>
          <w:rFonts w:ascii="Arial" w:eastAsia="Times New Roman" w:hAnsi="Arial" w:cs="Arial"/>
          <w:sz w:val="28"/>
          <w:szCs w:val="28"/>
          <w:lang w:val="en-GB"/>
        </w:rPr>
      </w:pPr>
      <w:r w:rsidRPr="00D206DA">
        <w:rPr>
          <w:rFonts w:ascii="Arial" w:eastAsia="Times New Roman" w:hAnsi="Arial" w:cs="Arial"/>
          <w:b/>
          <w:bCs/>
          <w:sz w:val="28"/>
          <w:szCs w:val="28"/>
          <w:lang w:val="en-GB"/>
        </w:rPr>
        <w:t>Article (5) </w:t>
      </w:r>
    </w:p>
    <w:p w14:paraId="54C259A1" w14:textId="77777777" w:rsidR="00D206DA" w:rsidRPr="00D206DA" w:rsidRDefault="00D206DA" w:rsidP="00C15D5B">
      <w:pPr>
        <w:spacing w:before="120" w:after="0" w:line="360" w:lineRule="auto"/>
        <w:rPr>
          <w:rFonts w:ascii="Arial" w:eastAsia="Times New Roman" w:hAnsi="Arial" w:cs="Arial"/>
          <w:sz w:val="28"/>
          <w:szCs w:val="28"/>
          <w:lang w:val="en-GB"/>
        </w:rPr>
      </w:pPr>
      <w:r w:rsidRPr="00D206DA">
        <w:rPr>
          <w:rFonts w:ascii="Arial" w:eastAsia="Times New Roman" w:hAnsi="Arial" w:cs="Arial"/>
          <w:sz w:val="28"/>
          <w:szCs w:val="28"/>
          <w:lang w:val="en-GB"/>
        </w:rPr>
        <w:t>The Contracting Parties shall use their best endeavours to promote co-operation in the economic, trade in goods and services and technical fields and shall identify the areas of the co-operation which will be of mutual interest. </w:t>
      </w:r>
    </w:p>
    <w:p w14:paraId="3EF54643" w14:textId="77777777" w:rsidR="00D206DA" w:rsidRPr="00D206DA" w:rsidRDefault="00D206DA" w:rsidP="00C15D5B">
      <w:pPr>
        <w:spacing w:before="120" w:after="0" w:line="360" w:lineRule="auto"/>
        <w:rPr>
          <w:rFonts w:ascii="Arial" w:eastAsia="Times New Roman" w:hAnsi="Arial" w:cs="Arial"/>
          <w:sz w:val="28"/>
          <w:szCs w:val="28"/>
          <w:lang w:val="en-GB"/>
        </w:rPr>
      </w:pPr>
      <w:r w:rsidRPr="00D206DA">
        <w:rPr>
          <w:rFonts w:ascii="Arial" w:eastAsia="Times New Roman" w:hAnsi="Arial" w:cs="Arial"/>
          <w:sz w:val="28"/>
          <w:szCs w:val="28"/>
          <w:lang w:val="en-GB"/>
        </w:rPr>
        <w:t>Co-operation under this Convention shall include, among other things, study and implementation of projects of common interest and exchange of technical personnel, information and experience. </w:t>
      </w:r>
    </w:p>
    <w:p w14:paraId="62954AD6" w14:textId="77777777" w:rsidR="00D206DA" w:rsidRPr="00D206DA" w:rsidRDefault="00D206DA" w:rsidP="00C15D5B">
      <w:pPr>
        <w:spacing w:before="120" w:after="0" w:line="360" w:lineRule="auto"/>
        <w:rPr>
          <w:rFonts w:ascii="Arial" w:eastAsia="Times New Roman" w:hAnsi="Arial" w:cs="Arial"/>
          <w:sz w:val="28"/>
          <w:szCs w:val="28"/>
          <w:lang w:val="en-GB"/>
        </w:rPr>
      </w:pPr>
      <w:r w:rsidRPr="00D206DA">
        <w:rPr>
          <w:rFonts w:ascii="Arial" w:eastAsia="Times New Roman" w:hAnsi="Arial" w:cs="Arial"/>
          <w:b/>
          <w:bCs/>
          <w:sz w:val="28"/>
          <w:szCs w:val="28"/>
          <w:lang w:val="en-GB"/>
        </w:rPr>
        <w:t>Article (6) </w:t>
      </w:r>
    </w:p>
    <w:p w14:paraId="1464CD0F" w14:textId="77777777" w:rsidR="00D206DA" w:rsidRPr="00D206DA" w:rsidRDefault="00D206DA" w:rsidP="00C15D5B">
      <w:pPr>
        <w:spacing w:before="120" w:after="0" w:line="360" w:lineRule="auto"/>
        <w:rPr>
          <w:rFonts w:ascii="Arial" w:eastAsia="Times New Roman" w:hAnsi="Arial" w:cs="Arial"/>
          <w:sz w:val="28"/>
          <w:szCs w:val="28"/>
          <w:lang w:val="en-GB"/>
        </w:rPr>
      </w:pPr>
      <w:r w:rsidRPr="00D206DA">
        <w:rPr>
          <w:rFonts w:ascii="Arial" w:eastAsia="Times New Roman" w:hAnsi="Arial" w:cs="Arial"/>
          <w:sz w:val="28"/>
          <w:szCs w:val="28"/>
          <w:lang w:val="en-GB"/>
        </w:rPr>
        <w:t>The provisions of this Convention shall not restrict the right of either Contracting Party to impose prohibitions or restrictions on imports, exports and transit of goods aimed at: </w:t>
      </w:r>
    </w:p>
    <w:p w14:paraId="7A1B7FB4" w14:textId="77777777" w:rsidR="00D206DA" w:rsidRPr="00D206DA" w:rsidRDefault="00D206DA" w:rsidP="00C15D5B">
      <w:pPr>
        <w:spacing w:before="120" w:after="0" w:line="360" w:lineRule="auto"/>
        <w:rPr>
          <w:rFonts w:ascii="Arial" w:eastAsia="Times New Roman" w:hAnsi="Arial" w:cs="Arial"/>
          <w:sz w:val="28"/>
          <w:szCs w:val="28"/>
          <w:lang w:val="en-GB"/>
        </w:rPr>
      </w:pPr>
      <w:r w:rsidRPr="00D206DA">
        <w:rPr>
          <w:rFonts w:ascii="Arial" w:eastAsia="Times New Roman" w:hAnsi="Arial" w:cs="Arial"/>
          <w:sz w:val="28"/>
          <w:szCs w:val="28"/>
          <w:lang w:val="en-GB"/>
        </w:rPr>
        <w:t>a) Protection of national security and public order. </w:t>
      </w:r>
    </w:p>
    <w:p w14:paraId="0BFF12A2" w14:textId="77777777" w:rsidR="00D206DA" w:rsidRPr="00D206DA" w:rsidRDefault="00D206DA" w:rsidP="00C15D5B">
      <w:pPr>
        <w:spacing w:before="120" w:after="0" w:line="360" w:lineRule="auto"/>
        <w:rPr>
          <w:rFonts w:ascii="Arial" w:eastAsia="Times New Roman" w:hAnsi="Arial" w:cs="Arial"/>
          <w:sz w:val="28"/>
          <w:szCs w:val="28"/>
          <w:lang w:val="en-GB"/>
        </w:rPr>
      </w:pPr>
      <w:r w:rsidRPr="00D206DA">
        <w:rPr>
          <w:rFonts w:ascii="Arial" w:eastAsia="Times New Roman" w:hAnsi="Arial" w:cs="Arial"/>
          <w:sz w:val="28"/>
          <w:szCs w:val="28"/>
          <w:lang w:val="en-GB"/>
        </w:rPr>
        <w:t>b) Protection of life and health of people and prevention of diseases to animals and plants. </w:t>
      </w:r>
    </w:p>
    <w:p w14:paraId="537A763D" w14:textId="77777777" w:rsidR="00D206DA" w:rsidRPr="00D206DA" w:rsidRDefault="00D206DA" w:rsidP="00C15D5B">
      <w:pPr>
        <w:spacing w:before="120" w:after="0" w:line="360" w:lineRule="auto"/>
        <w:rPr>
          <w:rFonts w:ascii="Arial" w:eastAsia="Times New Roman" w:hAnsi="Arial" w:cs="Arial"/>
          <w:sz w:val="28"/>
          <w:szCs w:val="28"/>
          <w:lang w:val="en-GB"/>
        </w:rPr>
      </w:pPr>
      <w:r w:rsidRPr="00D206DA">
        <w:rPr>
          <w:rFonts w:ascii="Arial" w:eastAsia="Times New Roman" w:hAnsi="Arial" w:cs="Arial"/>
          <w:sz w:val="28"/>
          <w:szCs w:val="28"/>
          <w:lang w:val="en-GB"/>
        </w:rPr>
        <w:t>c) Protection of items and places of national, artistic, historical and archaeological value. </w:t>
      </w:r>
    </w:p>
    <w:p w14:paraId="1C16F481" w14:textId="77777777" w:rsidR="00D206DA" w:rsidRPr="00D206DA" w:rsidRDefault="00D206DA" w:rsidP="00C15D5B">
      <w:pPr>
        <w:spacing w:before="120" w:after="0" w:line="360" w:lineRule="auto"/>
        <w:rPr>
          <w:rFonts w:ascii="Arial" w:eastAsia="Times New Roman" w:hAnsi="Arial" w:cs="Arial"/>
          <w:sz w:val="28"/>
          <w:szCs w:val="28"/>
          <w:lang w:val="en-GB"/>
        </w:rPr>
      </w:pPr>
      <w:r w:rsidRPr="00D206DA">
        <w:rPr>
          <w:rFonts w:ascii="Arial" w:eastAsia="Times New Roman" w:hAnsi="Arial" w:cs="Arial"/>
          <w:sz w:val="28"/>
          <w:szCs w:val="28"/>
          <w:lang w:val="en-GB"/>
        </w:rPr>
        <w:t>These said prohibitions and restrictions shall not, however, be a means of imposing indirect limitations on trade between the two countries. </w:t>
      </w:r>
    </w:p>
    <w:p w14:paraId="37AEB362" w14:textId="77777777" w:rsidR="00D206DA" w:rsidRPr="00D206DA" w:rsidRDefault="00D206DA" w:rsidP="00C15D5B">
      <w:pPr>
        <w:spacing w:before="120" w:after="0" w:line="360" w:lineRule="auto"/>
        <w:rPr>
          <w:rFonts w:ascii="Arial" w:eastAsia="Times New Roman" w:hAnsi="Arial" w:cs="Arial"/>
          <w:sz w:val="28"/>
          <w:szCs w:val="28"/>
          <w:lang w:val="en-GB"/>
        </w:rPr>
      </w:pPr>
      <w:r w:rsidRPr="00D206DA">
        <w:rPr>
          <w:rFonts w:ascii="Arial" w:eastAsia="Times New Roman" w:hAnsi="Arial" w:cs="Arial"/>
          <w:b/>
          <w:bCs/>
          <w:sz w:val="28"/>
          <w:szCs w:val="28"/>
          <w:lang w:val="en-GB"/>
        </w:rPr>
        <w:t>Article (7) </w:t>
      </w:r>
    </w:p>
    <w:p w14:paraId="44248B1F" w14:textId="77777777" w:rsidR="00D206DA" w:rsidRPr="00D206DA" w:rsidRDefault="00D206DA" w:rsidP="00C15D5B">
      <w:pPr>
        <w:spacing w:before="120" w:after="0" w:line="360" w:lineRule="auto"/>
        <w:rPr>
          <w:rFonts w:ascii="Arial" w:eastAsia="Times New Roman" w:hAnsi="Arial" w:cs="Arial"/>
          <w:sz w:val="28"/>
          <w:szCs w:val="28"/>
          <w:lang w:val="en-GB"/>
        </w:rPr>
      </w:pPr>
      <w:r w:rsidRPr="00D206DA">
        <w:rPr>
          <w:rFonts w:ascii="Arial" w:eastAsia="Times New Roman" w:hAnsi="Arial" w:cs="Arial"/>
          <w:sz w:val="28"/>
          <w:szCs w:val="28"/>
          <w:lang w:val="en-GB"/>
        </w:rPr>
        <w:t>1- The Contracting Parties shall assign respective Coordinating Agencies to co-ordinate and oversee the implementation of this Convention. </w:t>
      </w:r>
    </w:p>
    <w:p w14:paraId="48F9F9E8" w14:textId="77777777" w:rsidR="00D206DA" w:rsidRPr="00D206DA" w:rsidRDefault="00D206DA" w:rsidP="00C15D5B">
      <w:pPr>
        <w:spacing w:before="120" w:after="0" w:line="360" w:lineRule="auto"/>
        <w:rPr>
          <w:rFonts w:ascii="Arial" w:eastAsia="Times New Roman" w:hAnsi="Arial" w:cs="Arial"/>
          <w:sz w:val="28"/>
          <w:szCs w:val="28"/>
          <w:lang w:val="en-GB"/>
        </w:rPr>
      </w:pPr>
      <w:r w:rsidRPr="00D206DA">
        <w:rPr>
          <w:rFonts w:ascii="Arial" w:eastAsia="Times New Roman" w:hAnsi="Arial" w:cs="Arial"/>
          <w:sz w:val="28"/>
          <w:szCs w:val="28"/>
          <w:lang w:val="en-GB"/>
        </w:rPr>
        <w:t>a) In the case of Bahrain: the Coordinating Agency shall be the Ministry of Finance and National Economy. </w:t>
      </w:r>
    </w:p>
    <w:p w14:paraId="38F5045C" w14:textId="77777777" w:rsidR="00D206DA" w:rsidRPr="00D206DA" w:rsidRDefault="00D206DA" w:rsidP="00C15D5B">
      <w:pPr>
        <w:spacing w:before="120" w:after="0" w:line="360" w:lineRule="auto"/>
        <w:rPr>
          <w:rFonts w:ascii="Arial" w:eastAsia="Times New Roman" w:hAnsi="Arial" w:cs="Arial"/>
          <w:sz w:val="28"/>
          <w:szCs w:val="28"/>
          <w:lang w:val="en-GB"/>
        </w:rPr>
      </w:pPr>
      <w:r w:rsidRPr="00D206DA">
        <w:rPr>
          <w:rFonts w:ascii="Arial" w:eastAsia="Times New Roman" w:hAnsi="Arial" w:cs="Arial"/>
          <w:sz w:val="28"/>
          <w:szCs w:val="28"/>
          <w:lang w:val="en-GB"/>
        </w:rPr>
        <w:t>b) In the case of Thailand: The Coordinating Agency shall be the Ministry of Foreign Affairs. </w:t>
      </w:r>
    </w:p>
    <w:p w14:paraId="2AB5176A" w14:textId="77777777" w:rsidR="00D206DA" w:rsidRPr="00D206DA" w:rsidRDefault="00D206DA" w:rsidP="00C15D5B">
      <w:pPr>
        <w:spacing w:before="120" w:after="0" w:line="360" w:lineRule="auto"/>
        <w:rPr>
          <w:rFonts w:ascii="Arial" w:eastAsia="Times New Roman" w:hAnsi="Arial" w:cs="Arial"/>
          <w:sz w:val="28"/>
          <w:szCs w:val="28"/>
          <w:lang w:val="en-GB"/>
        </w:rPr>
      </w:pPr>
      <w:r w:rsidRPr="00D206DA">
        <w:rPr>
          <w:rFonts w:ascii="Arial" w:eastAsia="Times New Roman" w:hAnsi="Arial" w:cs="Arial"/>
          <w:sz w:val="28"/>
          <w:szCs w:val="28"/>
          <w:lang w:val="en-GB"/>
        </w:rPr>
        <w:t>2- An ad-hoc Committee to be called the Bahrain-Thai Joint Committee shall be established to facilitate the implementation of this Convention and with the approval of the Contracting Parties to also explore other mutually beneficial areas of co-operation. This Joint Committee shall meet in Bahrain or Thailand whenever the need arises and at times to be agreed upon by both Contracting Parties. </w:t>
      </w:r>
    </w:p>
    <w:p w14:paraId="004FF6C2" w14:textId="77777777" w:rsidR="00D206DA" w:rsidRPr="00D206DA" w:rsidRDefault="00D206DA" w:rsidP="00C15D5B">
      <w:pPr>
        <w:spacing w:before="120" w:after="0" w:line="360" w:lineRule="auto"/>
        <w:rPr>
          <w:rFonts w:ascii="Arial" w:eastAsia="Times New Roman" w:hAnsi="Arial" w:cs="Arial"/>
          <w:sz w:val="28"/>
          <w:szCs w:val="28"/>
          <w:lang w:val="en-GB"/>
        </w:rPr>
      </w:pPr>
      <w:r w:rsidRPr="00D206DA">
        <w:rPr>
          <w:rFonts w:ascii="Arial" w:eastAsia="Times New Roman" w:hAnsi="Arial" w:cs="Arial"/>
          <w:b/>
          <w:bCs/>
          <w:sz w:val="28"/>
          <w:szCs w:val="28"/>
          <w:lang w:val="en-GB"/>
        </w:rPr>
        <w:t>Article (8) </w:t>
      </w:r>
    </w:p>
    <w:p w14:paraId="16BA1B43" w14:textId="77777777" w:rsidR="00D206DA" w:rsidRPr="00D206DA" w:rsidRDefault="00D206DA" w:rsidP="00C15D5B">
      <w:pPr>
        <w:spacing w:before="120" w:after="0" w:line="360" w:lineRule="auto"/>
        <w:rPr>
          <w:rFonts w:ascii="Arial" w:eastAsia="Times New Roman" w:hAnsi="Arial" w:cs="Arial"/>
          <w:sz w:val="28"/>
          <w:szCs w:val="28"/>
          <w:lang w:val="en-GB"/>
        </w:rPr>
      </w:pPr>
      <w:r w:rsidRPr="00D206DA">
        <w:rPr>
          <w:rFonts w:ascii="Arial" w:eastAsia="Times New Roman" w:hAnsi="Arial" w:cs="Arial"/>
          <w:sz w:val="28"/>
          <w:szCs w:val="28"/>
          <w:lang w:val="en-GB"/>
        </w:rPr>
        <w:t>The Contracting Parties agree that any disagreements regarding the interpretation or implementation of this Convention shall be solved through bilateral consultations. </w:t>
      </w:r>
    </w:p>
    <w:p w14:paraId="7CB4A850" w14:textId="77777777" w:rsidR="00D206DA" w:rsidRPr="00D206DA" w:rsidRDefault="00D206DA" w:rsidP="00C15D5B">
      <w:pPr>
        <w:spacing w:before="120" w:after="0" w:line="360" w:lineRule="auto"/>
        <w:rPr>
          <w:rFonts w:ascii="Arial" w:eastAsia="Times New Roman" w:hAnsi="Arial" w:cs="Arial"/>
          <w:sz w:val="28"/>
          <w:szCs w:val="28"/>
          <w:lang w:val="en-GB"/>
        </w:rPr>
      </w:pPr>
      <w:r w:rsidRPr="00D206DA">
        <w:rPr>
          <w:rFonts w:ascii="Arial" w:eastAsia="Times New Roman" w:hAnsi="Arial" w:cs="Arial"/>
          <w:b/>
          <w:bCs/>
          <w:sz w:val="28"/>
          <w:szCs w:val="28"/>
          <w:lang w:val="en-GB"/>
        </w:rPr>
        <w:t>Article (9) </w:t>
      </w:r>
    </w:p>
    <w:p w14:paraId="39A9FE81" w14:textId="77777777" w:rsidR="00D206DA" w:rsidRPr="00D206DA" w:rsidRDefault="00D206DA" w:rsidP="00C15D5B">
      <w:pPr>
        <w:spacing w:before="120" w:after="0" w:line="360" w:lineRule="auto"/>
        <w:rPr>
          <w:rFonts w:ascii="Arial" w:eastAsia="Times New Roman" w:hAnsi="Arial" w:cs="Arial"/>
          <w:sz w:val="28"/>
          <w:szCs w:val="28"/>
          <w:lang w:val="en-GB"/>
        </w:rPr>
      </w:pPr>
      <w:r w:rsidRPr="00D206DA">
        <w:rPr>
          <w:rFonts w:ascii="Arial" w:eastAsia="Times New Roman" w:hAnsi="Arial" w:cs="Arial"/>
          <w:sz w:val="28"/>
          <w:szCs w:val="28"/>
          <w:lang w:val="en-GB"/>
        </w:rPr>
        <w:t>The Contracting Parties agree that any disagreements regarding the interpretation or implementation of this Convention shall be solved through bilateral consultations. </w:t>
      </w:r>
    </w:p>
    <w:p w14:paraId="49956711" w14:textId="77777777" w:rsidR="00D206DA" w:rsidRPr="00D206DA" w:rsidRDefault="00D206DA" w:rsidP="00C15D5B">
      <w:pPr>
        <w:spacing w:before="120" w:after="0" w:line="360" w:lineRule="auto"/>
        <w:rPr>
          <w:rFonts w:ascii="Arial" w:eastAsia="Times New Roman" w:hAnsi="Arial" w:cs="Arial"/>
          <w:sz w:val="28"/>
          <w:szCs w:val="28"/>
          <w:lang w:val="en-GB"/>
        </w:rPr>
      </w:pPr>
      <w:r w:rsidRPr="00D206DA">
        <w:rPr>
          <w:rFonts w:ascii="Arial" w:eastAsia="Times New Roman" w:hAnsi="Arial" w:cs="Arial"/>
          <w:b/>
          <w:bCs/>
          <w:sz w:val="28"/>
          <w:szCs w:val="28"/>
          <w:lang w:val="en-GB"/>
        </w:rPr>
        <w:t>Article (10) </w:t>
      </w:r>
    </w:p>
    <w:p w14:paraId="039FC69B" w14:textId="77777777" w:rsidR="00D206DA" w:rsidRPr="00D206DA" w:rsidRDefault="00D206DA" w:rsidP="00C15D5B">
      <w:pPr>
        <w:spacing w:before="120" w:after="0" w:line="360" w:lineRule="auto"/>
        <w:rPr>
          <w:rFonts w:ascii="Arial" w:eastAsia="Times New Roman" w:hAnsi="Arial" w:cs="Arial"/>
          <w:sz w:val="28"/>
          <w:szCs w:val="28"/>
          <w:lang w:val="en-GB"/>
        </w:rPr>
      </w:pPr>
      <w:r w:rsidRPr="00D206DA">
        <w:rPr>
          <w:rFonts w:ascii="Arial" w:eastAsia="Times New Roman" w:hAnsi="Arial" w:cs="Arial"/>
          <w:sz w:val="28"/>
          <w:szCs w:val="28"/>
          <w:lang w:val="en-GB"/>
        </w:rPr>
        <w:t>1- This Convention shall enter into force on the date of the last notification through which the Contracting Parties mutually inform each other of the fulfilment of the domestic procedures regarding the approval of this Convention and shall be valid for a period of five years. This Convention shall be automatically renewed for a successive period of one year if neither of the Contracting Parties notifies the other in writing of its intentions to terminate it not later than six month prior to the expiry date of this Convention. </w:t>
      </w:r>
    </w:p>
    <w:p w14:paraId="2392CA1A" w14:textId="77777777" w:rsidR="00D206DA" w:rsidRPr="00D206DA" w:rsidRDefault="00D206DA" w:rsidP="00C15D5B">
      <w:pPr>
        <w:spacing w:before="120" w:after="0" w:line="360" w:lineRule="auto"/>
        <w:rPr>
          <w:rFonts w:ascii="Arial" w:eastAsia="Times New Roman" w:hAnsi="Arial" w:cs="Arial"/>
          <w:sz w:val="28"/>
          <w:szCs w:val="28"/>
          <w:lang w:val="en-GB"/>
        </w:rPr>
      </w:pPr>
      <w:r w:rsidRPr="00D206DA">
        <w:rPr>
          <w:rFonts w:ascii="Arial" w:eastAsia="Times New Roman" w:hAnsi="Arial" w:cs="Arial"/>
          <w:sz w:val="28"/>
          <w:szCs w:val="28"/>
          <w:lang w:val="en-GB"/>
        </w:rPr>
        <w:t>2- The termination of this Convention shall not affect the validity and duration of any arrangements and/or contracts made under this Convention until the completion of such arrangements and/or contracts. </w:t>
      </w:r>
    </w:p>
    <w:p w14:paraId="51601E36" w14:textId="77777777" w:rsidR="00D206DA" w:rsidRPr="00D206DA" w:rsidRDefault="00D206DA" w:rsidP="00C15D5B">
      <w:pPr>
        <w:spacing w:before="120" w:after="0" w:line="360" w:lineRule="auto"/>
        <w:rPr>
          <w:rFonts w:ascii="Arial" w:eastAsia="Times New Roman" w:hAnsi="Arial" w:cs="Arial"/>
          <w:sz w:val="28"/>
          <w:szCs w:val="28"/>
          <w:lang w:val="en-GB"/>
        </w:rPr>
      </w:pPr>
      <w:r w:rsidRPr="00D206DA">
        <w:rPr>
          <w:rFonts w:ascii="Arial" w:eastAsia="Times New Roman" w:hAnsi="Arial" w:cs="Arial"/>
          <w:sz w:val="28"/>
          <w:szCs w:val="28"/>
          <w:lang w:val="en-GB"/>
        </w:rPr>
        <w:t>In witness whereof the undersigned, duly authorized thereto by representatives, their respective Governments, have signed this Convention. </w:t>
      </w:r>
    </w:p>
    <w:p w14:paraId="6F73E47E" w14:textId="77777777" w:rsidR="00D206DA" w:rsidRPr="00D206DA" w:rsidRDefault="00D206DA" w:rsidP="00C15D5B">
      <w:pPr>
        <w:spacing w:before="120" w:after="0" w:line="360" w:lineRule="auto"/>
        <w:rPr>
          <w:rFonts w:ascii="Arial" w:eastAsia="Times New Roman" w:hAnsi="Arial" w:cs="Arial"/>
          <w:sz w:val="28"/>
          <w:szCs w:val="28"/>
          <w:lang w:val="en-GB"/>
        </w:rPr>
      </w:pPr>
      <w:r w:rsidRPr="00D206DA">
        <w:rPr>
          <w:rFonts w:ascii="Arial" w:eastAsia="Times New Roman" w:hAnsi="Arial" w:cs="Arial"/>
          <w:sz w:val="28"/>
          <w:szCs w:val="28"/>
          <w:lang w:val="en-GB"/>
        </w:rPr>
        <w:t>Done in duplicate, at Bangkok on this 3rd day of November, 2001, in the Arabic, Thai and English languages, all texts being equally authentic. In the event of any conflict of interpretation, the English text shall prevail. </w:t>
      </w:r>
    </w:p>
    <w:p w14:paraId="4C119EAC" w14:textId="77777777" w:rsidR="00D206DA" w:rsidRPr="00D206DA" w:rsidRDefault="00D206DA" w:rsidP="00C15D5B">
      <w:pPr>
        <w:spacing w:before="120" w:after="0" w:line="360" w:lineRule="auto"/>
        <w:rPr>
          <w:rFonts w:ascii="Arial" w:eastAsia="Times New Roman" w:hAnsi="Arial" w:cs="Arial"/>
          <w:sz w:val="28"/>
          <w:szCs w:val="28"/>
          <w:lang w:val="en-GB"/>
        </w:rPr>
      </w:pPr>
      <w:r w:rsidRPr="00D206DA">
        <w:rPr>
          <w:rFonts w:ascii="Arial" w:eastAsia="Times New Roman" w:hAnsi="Arial" w:cs="Arial"/>
          <w:b/>
          <w:bCs/>
          <w:sz w:val="28"/>
          <w:szCs w:val="28"/>
          <w:lang w:val="en-GB"/>
        </w:rPr>
        <w:t>For the Government of the State of Bahrain For the Government of the Kingdom of Thailand </w:t>
      </w:r>
    </w:p>
    <w:p w14:paraId="5B0111B6" w14:textId="77777777" w:rsidR="00D206DA" w:rsidRPr="00D206DA" w:rsidRDefault="00D206DA" w:rsidP="00C15D5B">
      <w:pPr>
        <w:spacing w:before="120" w:after="0" w:line="360" w:lineRule="auto"/>
        <w:rPr>
          <w:rFonts w:ascii="Arial" w:eastAsia="Times New Roman" w:hAnsi="Arial" w:cs="Arial"/>
          <w:sz w:val="28"/>
          <w:szCs w:val="28"/>
          <w:lang w:val="en-GB"/>
        </w:rPr>
      </w:pPr>
      <w:r w:rsidRPr="00D206DA">
        <w:rPr>
          <w:rFonts w:ascii="Arial" w:eastAsia="Times New Roman" w:hAnsi="Arial" w:cs="Arial"/>
          <w:b/>
          <w:bCs/>
          <w:sz w:val="28"/>
          <w:szCs w:val="28"/>
          <w:lang w:val="en-GB"/>
        </w:rPr>
        <w:t>Mohammed Bin Mubarak Al Khalifa Surakiart Sathirathai </w:t>
      </w:r>
    </w:p>
    <w:p w14:paraId="53115C2A" w14:textId="77777777" w:rsidR="00D206DA" w:rsidRPr="00D206DA" w:rsidRDefault="00D206DA" w:rsidP="00C15D5B">
      <w:pPr>
        <w:spacing w:before="120" w:after="0" w:line="360" w:lineRule="auto"/>
        <w:rPr>
          <w:rFonts w:ascii="Arial" w:eastAsia="Times New Roman" w:hAnsi="Arial" w:cs="Arial"/>
          <w:sz w:val="28"/>
          <w:szCs w:val="28"/>
          <w:lang w:val="en-GB"/>
        </w:rPr>
      </w:pPr>
      <w:r w:rsidRPr="00D206DA">
        <w:rPr>
          <w:rFonts w:ascii="Arial" w:eastAsia="Times New Roman" w:hAnsi="Arial" w:cs="Arial"/>
          <w:b/>
          <w:bCs/>
          <w:sz w:val="28"/>
          <w:szCs w:val="28"/>
          <w:lang w:val="en-GB"/>
        </w:rPr>
        <w:t>Minister of Foreign Affairs Minister of Foreign Affairs </w:t>
      </w:r>
    </w:p>
    <w:p w14:paraId="5C09AA6C" w14:textId="77777777" w:rsidR="00D206DA" w:rsidRPr="00D206DA" w:rsidRDefault="00D206DA" w:rsidP="00C15D5B">
      <w:pPr>
        <w:spacing w:before="120" w:after="0" w:line="360" w:lineRule="auto"/>
        <w:rPr>
          <w:rFonts w:ascii="Arial" w:hAnsi="Arial" w:cs="Arial"/>
          <w:sz w:val="28"/>
          <w:szCs w:val="28"/>
          <w:lang w:val="en-US"/>
        </w:rPr>
      </w:pPr>
    </w:p>
    <w:sectPr w:rsidR="00D206DA" w:rsidRPr="00D206DA" w:rsidSect="0052362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defaultTabStop w:val="708"/>
  <w:hyphenationZone w:val="4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06DA"/>
    <w:rsid w:val="000129C5"/>
    <w:rsid w:val="00435380"/>
    <w:rsid w:val="00521F4E"/>
    <w:rsid w:val="0052362F"/>
    <w:rsid w:val="00C15D5B"/>
    <w:rsid w:val="00D206DA"/>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5855F0"/>
  <w15:chartTrackingRefBased/>
  <w15:docId w15:val="{99CC7FD9-F7D4-489E-9208-0A585FEE3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msonormal0">
    <w:name w:val="msonormal"/>
    <w:basedOn w:val="Normal"/>
    <w:pPr>
      <w:spacing w:before="100" w:beforeAutospacing="1" w:after="100" w:afterAutospacing="1" w:line="240" w:lineRule="auto"/>
    </w:pPr>
    <w:rPr>
      <w:rFonts w:ascii="Times New Roman" w:hAnsi="Times New Roman" w:cs="Times New Roman"/>
      <w:sz w:val="24"/>
      <w:szCs w:val="24"/>
      <w:lang w:val="en-GB" w:eastAsia="en-GB"/>
    </w:rPr>
  </w:style>
  <w:style w:type="character" w:customStyle="1" w:styleId="hidetransorigin">
    <w:name w:val="hidetransorigin"/>
    <w:basedOn w:val="DefaultParagraphFont"/>
  </w:style>
  <w:style w:type="table" w:styleId="TableGrid">
    <w:name w:val="Table Grid"/>
    <w:basedOn w:val="TableNormal"/>
    <w:uiPriority w:val="59"/>
    <w:rPr>
      <w:sz w:val="22"/>
      <w:szCs w:val="22"/>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1093</Words>
  <Characters>6232</Characters>
  <Application>Microsoft Office Word</Application>
  <DocSecurity>0</DocSecurity>
  <Lines>51</Lines>
  <Paragraphs>14</Paragraphs>
  <ScaleCrop>false</ScaleCrop>
  <Company/>
  <LinksUpToDate>false</LinksUpToDate>
  <CharactersWithSpaces>7311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فيصل فايز البلوشي</cp:lastModifiedBy>
  <cp:revision>4</cp:revision>
  <dcterms:created xsi:type="dcterms:W3CDTF">2024-05-14T09:34:00Z</dcterms:created>
  <dcterms:modified xsi:type="dcterms:W3CDTF">2024-05-15T18:21:00Z</dcterms:modified>
</cp:coreProperties>
</file>