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0FFC6" w14:textId="77777777" w:rsidR="00D206DA" w:rsidRPr="00D206DA" w:rsidRDefault="00D206DA" w:rsidP="00C15D5B">
      <w:pPr>
        <w:spacing w:before="120" w:after="0" w:line="360" w:lineRule="auto"/>
        <w:rPr>
          <w:rFonts w:ascii="Arial" w:eastAsia="Times New Roman" w:hAnsi="Arial" w:cs="Arial"/>
          <w:b/>
          <w:bCs/>
          <w:sz w:val="28"/>
          <w:szCs w:val="28"/>
          <w:lang w:val="en-GB"/>
        </w:rPr>
      </w:pPr>
      <w:r w:rsidRPr="00D206D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82106D4" w14:textId="77777777" w:rsidR="00D206DA" w:rsidRPr="00D206DA" w:rsidRDefault="00D206DA" w:rsidP="00C15D5B">
      <w:pPr>
        <w:spacing w:before="120" w:after="0" w:line="360" w:lineRule="auto"/>
        <w:rPr>
          <w:rFonts w:ascii="Arial" w:eastAsia="Times New Roman" w:hAnsi="Arial" w:cs="Arial"/>
          <w:b/>
          <w:bCs/>
          <w:sz w:val="28"/>
          <w:szCs w:val="28"/>
          <w:lang w:val="en-GB"/>
        </w:rPr>
      </w:pPr>
      <w:r w:rsidRPr="00D206DA">
        <w:rPr>
          <w:rFonts w:ascii="Arial" w:eastAsia="Times New Roman" w:hAnsi="Arial" w:cs="Arial"/>
          <w:b/>
          <w:bCs/>
          <w:sz w:val="28"/>
          <w:szCs w:val="28"/>
          <w:lang w:val="en-GB"/>
        </w:rPr>
        <w:t>For any corrections, remarks, or suggestions, kindly contact us on translate@lloc.gov.bh</w:t>
      </w:r>
    </w:p>
    <w:p w14:paraId="160FB9D3" w14:textId="77777777" w:rsidR="00D206DA" w:rsidRPr="00D206DA" w:rsidRDefault="00D206DA" w:rsidP="00C15D5B">
      <w:pPr>
        <w:spacing w:before="120" w:after="0" w:line="360" w:lineRule="auto"/>
        <w:rPr>
          <w:rFonts w:ascii="Arial" w:eastAsia="Times New Roman" w:hAnsi="Arial" w:cs="Arial"/>
          <w:b/>
          <w:bCs/>
          <w:sz w:val="28"/>
          <w:szCs w:val="28"/>
          <w:lang w:val="en-GB"/>
        </w:rPr>
      </w:pPr>
      <w:r w:rsidRPr="00D206DA">
        <w:rPr>
          <w:rFonts w:ascii="Arial" w:eastAsia="Times New Roman" w:hAnsi="Arial" w:cs="Arial"/>
          <w:b/>
          <w:bCs/>
          <w:sz w:val="28"/>
          <w:szCs w:val="28"/>
          <w:lang w:val="en-GB"/>
        </w:rPr>
        <w:t>Published on the website on May 2024</w:t>
      </w:r>
      <w:r w:rsidRPr="00D206DA">
        <w:rPr>
          <w:rFonts w:ascii="Arial" w:eastAsia="Times New Roman" w:hAnsi="Arial" w:cs="Arial"/>
          <w:b/>
          <w:bCs/>
          <w:sz w:val="28"/>
          <w:szCs w:val="28"/>
          <w:lang w:val="en-GB"/>
        </w:rPr>
        <w:br w:type="page"/>
      </w:r>
    </w:p>
    <w:p w14:paraId="7458A014" w14:textId="77777777" w:rsidR="00D206DA" w:rsidRPr="00D206DA" w:rsidRDefault="00D206DA" w:rsidP="00C15D5B">
      <w:pPr>
        <w:spacing w:before="120" w:after="0" w:line="360" w:lineRule="auto"/>
        <w:jc w:val="center"/>
        <w:rPr>
          <w:rFonts w:ascii="Arial" w:eastAsia="Times New Roman" w:hAnsi="Arial" w:cs="Arial"/>
          <w:sz w:val="28"/>
          <w:szCs w:val="28"/>
          <w:lang w:val="en-GB"/>
        </w:rPr>
      </w:pPr>
      <w:r w:rsidRPr="00D206DA">
        <w:rPr>
          <w:rFonts w:ascii="Arial" w:eastAsia="Times New Roman" w:hAnsi="Arial" w:cs="Arial"/>
          <w:b/>
          <w:bCs/>
          <w:sz w:val="28"/>
          <w:szCs w:val="28"/>
          <w:lang w:val="en-GB"/>
        </w:rPr>
        <w:lastRenderedPageBreak/>
        <w:t>Legislative Decree No. (31) of 2001 ratifying the Convention on Economic, Trade and Technical Co-Operation between the Government of the State of Bahrain and the Government of the kingdom of Thailand</w:t>
      </w:r>
    </w:p>
    <w:p w14:paraId="07020399"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br w:type="page"/>
      </w:r>
    </w:p>
    <w:p w14:paraId="7350C07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We, Hamad bin Isa Al Khalifa, Emir of the State of Bahrain;. </w:t>
      </w:r>
    </w:p>
    <w:p w14:paraId="7BF3DAA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Having reviewed the Constitution, </w:t>
      </w:r>
    </w:p>
    <w:p w14:paraId="5517778E"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Emiri Order No. (4) of 1975; </w:t>
      </w:r>
    </w:p>
    <w:p w14:paraId="0052626C"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Convention on Economic, Trade and Technical Co-Operation between the Government of the State of Bahrain and the Government of the kingdom of Thailand, signed in Bangkok on 3 November 2001, corresponding to 18 Shaaban 1422 H., </w:t>
      </w:r>
    </w:p>
    <w:p w14:paraId="739688EC"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And upon the submission of the Minister of Finance and National Economy, </w:t>
      </w:r>
    </w:p>
    <w:p w14:paraId="710FAEB5"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And after consulting the Shura Council; </w:t>
      </w:r>
    </w:p>
    <w:p w14:paraId="01AE506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And after the approval of the Council of Ministers, </w:t>
      </w:r>
    </w:p>
    <w:p w14:paraId="174FB353"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Have promulgated the following legislative decree: </w:t>
      </w:r>
    </w:p>
    <w:p w14:paraId="679F2F33"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One </w:t>
      </w:r>
    </w:p>
    <w:p w14:paraId="60E2A346"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Convention on Economic, Trade and Technical Co-Operation between the Government of the State of Bahrain and the Government of the kingdom of Thailand, signed in Bangkok on 3 November 2001, corresponding to 18 Shaaban 1422 H., attached to this Law has been ratified. </w:t>
      </w:r>
    </w:p>
    <w:p w14:paraId="719E95E9"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Two </w:t>
      </w:r>
    </w:p>
    <w:p w14:paraId="6BE9F18B"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Ministers -each within his jurisdiction- shall implement the provisions of this Law, and it shall come into force from the date of its publication in the Official Gazette. </w:t>
      </w:r>
    </w:p>
    <w:p w14:paraId="08E462E7"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Emir of the State of Bahrain </w:t>
      </w:r>
    </w:p>
    <w:p w14:paraId="3CB2DFB5"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Hamad bin Isa Al Khalifa </w:t>
      </w:r>
    </w:p>
    <w:p w14:paraId="353CE78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Promulgated at Riffa Palace: </w:t>
      </w:r>
    </w:p>
    <w:p w14:paraId="7C8B693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On 27 Ramadan 1422 A.H. </w:t>
      </w:r>
    </w:p>
    <w:p w14:paraId="0B50DCF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Corresponding to 12 December 2001 </w:t>
      </w:r>
    </w:p>
    <w:p w14:paraId="3838E198"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Convention on Economic, Trade and Technical Co-Operation between the Government of the State of Bahrain and the Government of the kingdom of Thailand </w:t>
      </w:r>
    </w:p>
    <w:p w14:paraId="7933481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Government of the State of Bahrain and the Government of the Kingdom of Thailand hereinafter referred to as “the Contracting Parties”, Being desirous to strengthen friendly ties and to promote and encourage Economic, Trade and Technical Co-operation between the two countries on the basis of mutual advantage and reciprocal benefits and securing an appropriate environment for the promotion of investments between the two countries, </w:t>
      </w:r>
    </w:p>
    <w:p w14:paraId="3F61FD04"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Have agreed as follows: </w:t>
      </w:r>
    </w:p>
    <w:p w14:paraId="2D3447C3"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(1) </w:t>
      </w:r>
    </w:p>
    <w:p w14:paraId="49B1DE5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1- The Contracting Parties shall encourage the export and import of agricultural, industrial, animal and natural resources, products of local origin from and to the other Contracting Party, provided that such products are not banned from import and export in accordance with the local laws of the Contracting Parties. </w:t>
      </w:r>
    </w:p>
    <w:p w14:paraId="47AC0CB8"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2- The Contracting Parties shall endeavour to provide all possible facilities to promote import and export between their two countries. </w:t>
      </w:r>
    </w:p>
    <w:p w14:paraId="2E70C98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3- The Contracting Parties shall encourage and promote individual and joint venture projects, particularly in the services’ sector. </w:t>
      </w:r>
    </w:p>
    <w:p w14:paraId="37EF51D3"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(2) </w:t>
      </w:r>
    </w:p>
    <w:p w14:paraId="7322DE1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Contracting Parties shall whenever possible encourage the transport of goods between them by means of transport that belongs to each of them. </w:t>
      </w:r>
    </w:p>
    <w:p w14:paraId="1BAE5140"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(3) </w:t>
      </w:r>
    </w:p>
    <w:p w14:paraId="096FCFB5"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Contracting Parties shall facilitate and encourage the participation of their respective enterprises and organisations in international exhibitions and fairs to be held on the territory of either country, each country providing the other with all assistance necessary for holding and managing the exhibitions. </w:t>
      </w:r>
    </w:p>
    <w:p w14:paraId="218002DC"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(4) </w:t>
      </w:r>
    </w:p>
    <w:p w14:paraId="46FA7CED"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Each Contracting Party shall grant freedom of transit on its territory for the goods of the other Contracting Party in accordance with the local laws of the Contracting Parties. </w:t>
      </w:r>
    </w:p>
    <w:p w14:paraId="1297631F"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(5) </w:t>
      </w:r>
    </w:p>
    <w:p w14:paraId="54C259A1"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Contracting Parties shall use their best endeavours to promote co-operation in the economic, trade in goods and services and technical fields and shall identify the areas of the co-operation which will be of mutual interest. </w:t>
      </w:r>
    </w:p>
    <w:p w14:paraId="3EF54643"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Co-operation under this Convention shall include, among other things, study and implementation of projects of common interest and exchange of technical personnel, information and experience. </w:t>
      </w:r>
    </w:p>
    <w:p w14:paraId="62954AD6"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(6) </w:t>
      </w:r>
    </w:p>
    <w:p w14:paraId="1464CD0F"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provisions of this Convention shall not restrict the right of either Contracting Party to impose prohibitions or restrictions on imports, exports and transit of goods aimed at: </w:t>
      </w:r>
    </w:p>
    <w:p w14:paraId="7A1B7FB4"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a) Protection of national security and public order. </w:t>
      </w:r>
    </w:p>
    <w:p w14:paraId="0BFF12A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b) Protection of life and health of people and prevention of diseases to animals and plants. </w:t>
      </w:r>
    </w:p>
    <w:p w14:paraId="537A763D"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c) Protection of items and places of national, artistic, historical and archaeological value. </w:t>
      </w:r>
    </w:p>
    <w:p w14:paraId="1C16F481"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These said prohibitions and restrictions shall not, however, be a means of imposing indirect limitations on trade between the two countries. </w:t>
      </w:r>
    </w:p>
    <w:p w14:paraId="37AEB36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(7) </w:t>
      </w:r>
    </w:p>
    <w:p w14:paraId="44248B1F"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1- The Contracting Parties shall assign respective Coordinating Agencies to co-ordinate and oversee the implementation of this Convention. </w:t>
      </w:r>
    </w:p>
    <w:p w14:paraId="48F9F9E8"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a) In the case of Bahrain: the Coordinating Agency shall be the Ministry of Finance and National Economy. </w:t>
      </w:r>
    </w:p>
    <w:p w14:paraId="38F5045C"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b) In the case of Thailand: The Coordinating Agency shall be the Ministry of Foreign Affairs. </w:t>
      </w:r>
    </w:p>
    <w:p w14:paraId="2AB5176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2- An ad-hoc Committee to be called the Bahrain-Thai Joint Committee shall be established to facilitate the implementation of this Convention and with the approval of the Contracting Parties to also explore other mutually beneficial areas of co-operation. This Joint Committee shall meet in Bahrain or Thailand whenever the need arises and at times to be agreed upon by both Contracting Parties. </w:t>
      </w:r>
    </w:p>
    <w:p w14:paraId="004FF6C2"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(8) </w:t>
      </w:r>
    </w:p>
    <w:p w14:paraId="16BA1B43"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Contracting Parties agree that any disagreements regarding the interpretation or implementation of this Convention shall be solved through bilateral consultations. </w:t>
      </w:r>
    </w:p>
    <w:p w14:paraId="7CB4A850"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(9) </w:t>
      </w:r>
    </w:p>
    <w:p w14:paraId="39A9FE81"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The Contracting Parties agree that any disagreements regarding the interpretation or implementation of this Convention shall be solved through bilateral consultations. </w:t>
      </w:r>
    </w:p>
    <w:p w14:paraId="49956711"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Article (10) </w:t>
      </w:r>
    </w:p>
    <w:p w14:paraId="039FC69B"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1- This Convention shall enter into force on the date of the last notification through which the Contracting Parties mutually inform each other of the fulfilment of the domestic procedures regarding the approval of this Convention and shall be valid for a period of five years. This Convention shall be automatically renewed for a successive period of one year if neither of the Contracting Parties notifies the other in writing of its intentions to terminate it not later than six month prior to the expiry date of this Convention. </w:t>
      </w:r>
    </w:p>
    <w:p w14:paraId="2392CA1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2- The termination of this Convention shall not affect the validity and duration of any arrangements and/or contracts made under this Convention until the completion of such arrangements and/or contracts. </w:t>
      </w:r>
    </w:p>
    <w:p w14:paraId="51601E36"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In witness whereof the undersigned, duly authorized thereto by representatives, their respective Governments, have signed this Convention. </w:t>
      </w:r>
    </w:p>
    <w:p w14:paraId="6F73E47E"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sz w:val="28"/>
          <w:szCs w:val="28"/>
          <w:lang w:val="en-GB"/>
        </w:rPr>
        <w:t>Done in duplicate, at Bangkok on this 3rd day of November, 2001, in the Arabic, Thai and English languages, all texts being equally authentic. In the event of any conflict of interpretation, the English text shall prevail. </w:t>
      </w:r>
    </w:p>
    <w:p w14:paraId="4C119EAC"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For the Government of the State of Bahrain For the Government of the Kingdom of Thailand </w:t>
      </w:r>
    </w:p>
    <w:p w14:paraId="5B0111B6"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Mohammed Bin Mubarak Al Khalifa Surakiart Sathirathai </w:t>
      </w:r>
    </w:p>
    <w:p w14:paraId="53115C2A" w14:textId="77777777" w:rsidR="00D206DA" w:rsidRPr="00D206DA" w:rsidRDefault="00D206DA" w:rsidP="00C15D5B">
      <w:pPr>
        <w:spacing w:before="120" w:after="0" w:line="360" w:lineRule="auto"/>
        <w:rPr>
          <w:rFonts w:ascii="Arial" w:eastAsia="Times New Roman" w:hAnsi="Arial" w:cs="Arial"/>
          <w:sz w:val="28"/>
          <w:szCs w:val="28"/>
          <w:lang w:val="en-GB"/>
        </w:rPr>
      </w:pPr>
      <w:r w:rsidRPr="00D206DA">
        <w:rPr>
          <w:rFonts w:ascii="Arial" w:eastAsia="Times New Roman" w:hAnsi="Arial" w:cs="Arial"/>
          <w:b/>
          <w:bCs/>
          <w:sz w:val="28"/>
          <w:szCs w:val="28"/>
          <w:lang w:val="en-GB"/>
        </w:rPr>
        <w:t>Minister of Foreign Affairs Minister of Foreign Affairs </w:t>
      </w:r>
    </w:p>
    <w:p w14:paraId="5C09AA6C" w14:textId="77777777" w:rsidR="00D206DA" w:rsidRPr="00D206DA" w:rsidRDefault="00D206DA" w:rsidP="00C15D5B">
      <w:pPr>
        <w:spacing w:before="120" w:after="0" w:line="360" w:lineRule="auto"/>
        <w:rPr>
          <w:rFonts w:ascii="Arial" w:hAnsi="Arial" w:cs="Arial"/>
          <w:sz w:val="28"/>
          <w:szCs w:val="28"/>
          <w:lang w:val="en-US"/>
        </w:rPr>
      </w:pPr>
    </w:p>
    <w:sectPr w:rsidR="00D206DA" w:rsidRPr="00D206DA" w:rsidSect="00523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DA"/>
    <w:rsid w:val="000129C5"/>
    <w:rsid w:val="00435380"/>
    <w:rsid w:val="00521F4E"/>
    <w:rsid w:val="0052362F"/>
    <w:rsid w:val="00C15D5B"/>
    <w:rsid w:val="00D206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855F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