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1D03" w14:textId="77777777" w:rsidR="007B31C0" w:rsidRPr="007B31C0" w:rsidRDefault="007B31C0" w:rsidP="00C865B4">
      <w:pPr>
        <w:spacing w:before="120" w:after="0" w:line="360" w:lineRule="auto"/>
        <w:rPr>
          <w:rFonts w:ascii="Arial" w:eastAsia="Times New Roman" w:hAnsi="Arial" w:cs="Arial"/>
          <w:b/>
          <w:bCs/>
          <w:sz w:val="28"/>
          <w:szCs w:val="28"/>
          <w:lang w:val="en-GB"/>
        </w:rPr>
      </w:pPr>
      <w:r w:rsidRPr="007B31C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E61D1F5" w14:textId="77777777" w:rsidR="007B31C0" w:rsidRPr="007B31C0" w:rsidRDefault="007B31C0" w:rsidP="00C865B4">
      <w:pPr>
        <w:spacing w:before="120" w:after="0" w:line="360" w:lineRule="auto"/>
        <w:rPr>
          <w:rFonts w:ascii="Arial" w:eastAsia="Times New Roman" w:hAnsi="Arial" w:cs="Arial"/>
          <w:b/>
          <w:bCs/>
          <w:sz w:val="28"/>
          <w:szCs w:val="28"/>
          <w:lang w:val="en-GB"/>
        </w:rPr>
      </w:pPr>
      <w:r w:rsidRPr="007B31C0">
        <w:rPr>
          <w:rFonts w:ascii="Arial" w:eastAsia="Times New Roman" w:hAnsi="Arial" w:cs="Arial"/>
          <w:b/>
          <w:bCs/>
          <w:sz w:val="28"/>
          <w:szCs w:val="28"/>
          <w:lang w:val="en-GB"/>
        </w:rPr>
        <w:t>For any corrections, remarks, or suggestions, kindly contact us on translate@lloc.gov.bh</w:t>
      </w:r>
    </w:p>
    <w:p w14:paraId="69C083FC" w14:textId="77777777" w:rsidR="007B31C0" w:rsidRPr="007B31C0" w:rsidRDefault="007B31C0" w:rsidP="00C865B4">
      <w:pPr>
        <w:spacing w:before="120" w:after="0" w:line="360" w:lineRule="auto"/>
        <w:rPr>
          <w:rFonts w:ascii="Arial" w:eastAsia="Times New Roman" w:hAnsi="Arial" w:cs="Arial"/>
          <w:b/>
          <w:bCs/>
          <w:sz w:val="28"/>
          <w:szCs w:val="28"/>
          <w:lang w:val="en-GB"/>
        </w:rPr>
      </w:pPr>
      <w:r w:rsidRPr="007B31C0">
        <w:rPr>
          <w:rFonts w:ascii="Arial" w:eastAsia="Times New Roman" w:hAnsi="Arial" w:cs="Arial"/>
          <w:b/>
          <w:bCs/>
          <w:sz w:val="28"/>
          <w:szCs w:val="28"/>
          <w:lang w:val="en-GB"/>
        </w:rPr>
        <w:t>Published on the website on May 2024</w:t>
      </w:r>
      <w:r w:rsidRPr="007B31C0">
        <w:rPr>
          <w:rFonts w:ascii="Arial" w:eastAsia="Times New Roman" w:hAnsi="Arial" w:cs="Arial"/>
          <w:b/>
          <w:bCs/>
          <w:sz w:val="28"/>
          <w:szCs w:val="28"/>
          <w:lang w:val="en-GB"/>
        </w:rPr>
        <w:br w:type="page"/>
      </w:r>
    </w:p>
    <w:p w14:paraId="19944E8A" w14:textId="77777777" w:rsidR="007B31C0" w:rsidRPr="007B31C0" w:rsidRDefault="007B31C0" w:rsidP="00C865B4">
      <w:pPr>
        <w:spacing w:before="120" w:after="0" w:line="360" w:lineRule="auto"/>
        <w:jc w:val="center"/>
        <w:rPr>
          <w:rFonts w:ascii="Arial" w:eastAsia="Times New Roman" w:hAnsi="Arial" w:cs="Arial"/>
          <w:sz w:val="28"/>
          <w:szCs w:val="28"/>
          <w:lang w:val="en-GB"/>
        </w:rPr>
      </w:pPr>
      <w:r w:rsidRPr="007B31C0">
        <w:rPr>
          <w:rFonts w:ascii="Arial" w:eastAsia="Times New Roman" w:hAnsi="Arial" w:cs="Arial"/>
          <w:b/>
          <w:bCs/>
          <w:sz w:val="28"/>
          <w:szCs w:val="28"/>
          <w:lang w:val="en-GB"/>
        </w:rPr>
        <w:lastRenderedPageBreak/>
        <w:t>Law No.(12) of 2001 approving the Accession of the State of Bahrain to the Convention of the International Labour Organisation No. (182) of 1999 concerning the Prohibition and Immediate Action for the Elimination of the Worst Forms of Child Labour;</w:t>
      </w:r>
    </w:p>
    <w:p w14:paraId="6995BE8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br w:type="page"/>
      </w:r>
    </w:p>
    <w:p w14:paraId="30BA217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We Hamad bin Isa Al Khalifa King of the Kingdom of Bahrain. </w:t>
      </w:r>
    </w:p>
    <w:p w14:paraId="6FA1F04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Having reviewed the Constitution, </w:t>
      </w:r>
    </w:p>
    <w:p w14:paraId="328C844D"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The Amiri Order No. (4) of 1975 </w:t>
      </w:r>
    </w:p>
    <w:p w14:paraId="53BC5F01"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Convention of the International Labour Organisation concerning the Prohibition and Immediate Action for the Elimination of the Worst Forms of Child Labour, </w:t>
      </w:r>
    </w:p>
    <w:p w14:paraId="7C958BD1"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Upon the submission of the Minister of Labour and Social Affairs; </w:t>
      </w:r>
    </w:p>
    <w:p w14:paraId="1021C4B1"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After consulting the Shura Council; </w:t>
      </w:r>
    </w:p>
    <w:p w14:paraId="7A838633"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And after the approval of the Council of Ministers, </w:t>
      </w:r>
    </w:p>
    <w:p w14:paraId="22C052CF"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Hereby Decree the following Law: </w:t>
      </w:r>
    </w:p>
    <w:p w14:paraId="4735817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One </w:t>
      </w:r>
    </w:p>
    <w:p w14:paraId="6AB4FA96"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Bahrain's accession to ILO Convention No. 182 of 1999 concerning the Prohibition and Immediate Action for the Elimination of the Worst Forms of Child Labour and its accompanying Act was approved. </w:t>
      </w:r>
    </w:p>
    <w:p w14:paraId="3BFE417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Two </w:t>
      </w:r>
    </w:p>
    <w:p w14:paraId="2421EDBD"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The Ministers– each within his jurisdiction– shall implement the provisions of this law and it shall come into force on the day following its publication in the Official Gazette </w:t>
      </w:r>
    </w:p>
    <w:p w14:paraId="44AA2308"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Amir of the State of Bahrain </w:t>
      </w:r>
    </w:p>
    <w:p w14:paraId="4E0ECCA9"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Hamad bin Isa Al Khalifa </w:t>
      </w:r>
    </w:p>
    <w:p w14:paraId="28CE58A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Issued at Riffa Palace: </w:t>
      </w:r>
    </w:p>
    <w:p w14:paraId="0F2C79D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26 Dhual-Qi'dah 1421 H. </w:t>
      </w:r>
    </w:p>
    <w:p w14:paraId="384A8E76"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Corresponding to 20 February 2001 </w:t>
      </w:r>
    </w:p>
    <w:p w14:paraId="1F48138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International Labour Conference </w:t>
      </w:r>
    </w:p>
    <w:p w14:paraId="2B228AB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Convention 182 </w:t>
      </w:r>
    </w:p>
    <w:p w14:paraId="672FA84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Convention concerning the Prohibition and Immediate Action for the Elimination of the Worst Forms of Child Labour and its accompanying Act. </w:t>
      </w:r>
    </w:p>
    <w:p w14:paraId="2A578EED"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The General Conference of the International Labour Organization, </w:t>
      </w:r>
    </w:p>
    <w:p w14:paraId="7C12D97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Having been convened at Geneva by the Governing Body of the International Labour Office, and having met in its 87th Session on 1 June 1999, and </w:t>
      </w:r>
    </w:p>
    <w:p w14:paraId="7A2E5D8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Considering the need to adopt new instruments for the prohibition and elimination of the worst forms of child labour, as the main priority for national and international action, including international cooperation and assistance, to complement the Convention and the Recommendation concerning Minimum Age for Admission to Employment, 1973, which remain fundamental instruments on child labour, and </w:t>
      </w:r>
    </w:p>
    <w:p w14:paraId="5FC640F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Considering that the effective elimination of the worst forms of child labour requires immediate and comprehensive action, taking into account the importance of free basic education and the need to remove the children concerned from all such work and to provide for their rehabilitation and social integration while addressing the needs of their families, and </w:t>
      </w:r>
    </w:p>
    <w:p w14:paraId="53B7C7A8"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Recalling the resolution concerning the elimination of child labour adopted by the International Labour Conference at its 83rd Session in 1996, and </w:t>
      </w:r>
    </w:p>
    <w:p w14:paraId="4C735624"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Recognizing that child labour is to a great extent caused by poverty and that the long-term solution lies in sustained economic growth leading to social progress, in particular poverty alleviation and universal education, and </w:t>
      </w:r>
    </w:p>
    <w:p w14:paraId="7FBC824F"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Recalling the Convention on the Rights of the Child adopted by the United Nations General Assembly on 20 November 1989, and </w:t>
      </w:r>
    </w:p>
    <w:p w14:paraId="7DE00BB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Recalling the ILO Declaration on Fundamental Principles and Rights at Work and its Follow-up, adopted by the International Labour Conference at its 86th Session in 1998, and </w:t>
      </w:r>
    </w:p>
    <w:p w14:paraId="172EE8A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Recalling that some of the worst forms of child labour are covered by other international instruments, in particular the Forced Labour Convention, 1930, and the United Nations Supplementary Convention on the Abolition of Slavery, the Slave Trade, and Institutions and Practices Similar to Slavery, 1956, and </w:t>
      </w:r>
    </w:p>
    <w:p w14:paraId="7DA0929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Having decided upon the adoption of certain proposals with regard to child labour, which is the fourth item on the agenda of the session, and </w:t>
      </w:r>
    </w:p>
    <w:p w14:paraId="14251DC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Having determined that these proposals shall take the form of an international Convention; </w:t>
      </w:r>
    </w:p>
    <w:p w14:paraId="6EF40A4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adopts this seventeenth day of June of the year one thousand nine hundred and ninety-nine the following Convention, which may be cited as the Worst Forms of Child Labour Convention, 1999. </w:t>
      </w:r>
    </w:p>
    <w:p w14:paraId="233AF50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-1- </w:t>
      </w:r>
    </w:p>
    <w:p w14:paraId="27D5C543"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Each Member which ratifies this Convention shall take immediate and effective measures to secure the prohibition and elimination of the worst forms of child labour as a matter of urgency. </w:t>
      </w:r>
    </w:p>
    <w:p w14:paraId="4EFD6106"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-2- </w:t>
      </w:r>
    </w:p>
    <w:p w14:paraId="697FFA2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For the purposes of this Convention, the term child shall apply to all persons under the age of eighteen. </w:t>
      </w:r>
    </w:p>
    <w:p w14:paraId="6DAD3F66"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-3- </w:t>
      </w:r>
    </w:p>
    <w:p w14:paraId="2A662EF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For the purposes of this Convention, the term the worst forms of child labour comprises: </w:t>
      </w:r>
    </w:p>
    <w:p w14:paraId="2D242D1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 all forms of slavery or practices similar to slavery, such as the sale and trafficking of children, debt bondage and serfdom and forced or compulsory labour, including forced or compulsory recruitment of children for use in armed conflict; </w:t>
      </w:r>
    </w:p>
    <w:p w14:paraId="5FE1CAA1"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 the use, procuring or offering of a child for prostitution, for the production of pornography or for pornographic performances; </w:t>
      </w:r>
    </w:p>
    <w:p w14:paraId="74275A14"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 the use, procuring or offering of a child for illicit activities, in particular for the production and trafficking of drugs as defined in the relevant international treaties; </w:t>
      </w:r>
    </w:p>
    <w:p w14:paraId="24B7981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(d) work which, by its nature or the circumstances in which it is carried out, is likely to harm the health, safety or morals of children. </w:t>
      </w:r>
    </w:p>
    <w:p w14:paraId="3251A61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-4- </w:t>
      </w:r>
    </w:p>
    <w:p w14:paraId="015E4329"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The types of work referred to under Article 3(d) shall be determined by national laws or regulations or by the competent authority, after consultation with the organizations of employers and workers concerned, taking into consideration relevant international standards, in particular Paragraphs 3 and 4 of the Worst Forms of Child Labour Recommendation, 1999. </w:t>
      </w:r>
    </w:p>
    <w:p w14:paraId="18433E3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The competent authority, after consultation with the organizations of employers and workers concerned, shall identify where the types of work so determined exist. </w:t>
      </w:r>
    </w:p>
    <w:p w14:paraId="66B64793"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3. The list of the types of work determined under paragraph 1 of this Article shall be periodically examined and revised as necessary, in consultation with the organizations of employers and workers concerned. </w:t>
      </w:r>
    </w:p>
    <w:p w14:paraId="79E4D35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Each Member shall, after consultation with employers' and workers' organizations, </w:t>
      </w:r>
    </w:p>
    <w:p w14:paraId="5A8BA4C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-5- </w:t>
      </w:r>
    </w:p>
    <w:p w14:paraId="3A3DB59F"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establish or designate appropriate mechanisms to monitor the implementation of the provisions giving effect to this Convention. </w:t>
      </w:r>
    </w:p>
    <w:p w14:paraId="6C6D5F3D"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-6- </w:t>
      </w:r>
    </w:p>
    <w:p w14:paraId="3AEB9621"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Each Member shall design and implement programmes of action to eliminate as a priority the worst forms of child labour. </w:t>
      </w:r>
    </w:p>
    <w:p w14:paraId="7AEB4A46"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Such programmes of action shall be designed and implemented in consultation with relevant government institutions and employers' and workers' organizations, taking into consideration the views of other concerned groups as appropriate. </w:t>
      </w:r>
    </w:p>
    <w:p w14:paraId="2F8D5AE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-7- </w:t>
      </w:r>
    </w:p>
    <w:p w14:paraId="5CE583A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Each Member shall take all necessary measures to ensure the effective implementation and enforcement of the provisions giving effect to this Convention including the provision and application of penal sanctions or, as appropriate, other sanctions. </w:t>
      </w:r>
    </w:p>
    <w:p w14:paraId="6BF92DF4"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Each Member shall, taking into account the importance of education in eliminating child labour, take effective and time-bound measures to: </w:t>
      </w:r>
    </w:p>
    <w:p w14:paraId="5164ECFD"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 prevent the engagement of children in the worst forms of child labour; </w:t>
      </w:r>
    </w:p>
    <w:p w14:paraId="27E48FC9"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 provide the necessary and appropriate direct assistance for the removal of children from the worst forms of child labour and for their rehabilitation and social integration; </w:t>
      </w:r>
    </w:p>
    <w:p w14:paraId="066CDEC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 ensure access to free basic education, and, wherever possible and appropriate, vocational training, for all children removed from the worst forms of child labour; </w:t>
      </w:r>
    </w:p>
    <w:p w14:paraId="19AA1F3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(d) identify and reach out to children at special risk; and </w:t>
      </w:r>
    </w:p>
    <w:p w14:paraId="2E7CC5BE"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(e) take account of the special situation of girls. </w:t>
      </w:r>
    </w:p>
    <w:p w14:paraId="03BAE36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3. Each Member shall designate the competent authority responsible for the implementation of the provisions giving effect to this Convention. </w:t>
      </w:r>
    </w:p>
    <w:p w14:paraId="33B327B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-8- </w:t>
      </w:r>
    </w:p>
    <w:p w14:paraId="7B08230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Members shall take appropriate steps to assist one another in giving effect to the provisions of this Convention through enhanced international cooperation and/or assistance including support for social and economic development, poverty eradication programmes and universal education. </w:t>
      </w:r>
    </w:p>
    <w:p w14:paraId="023575B4"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-9- </w:t>
      </w:r>
    </w:p>
    <w:p w14:paraId="57F1350F"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The formal ratifications of this Convention shall be communicated to the Director-General of the International Labour Office for registration. </w:t>
      </w:r>
    </w:p>
    <w:p w14:paraId="5B8D62E8"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-10- </w:t>
      </w:r>
    </w:p>
    <w:p w14:paraId="5A1842AF"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This Convention shall be binding only upon those Members of the International Labour Organization whose ratifications have been registered with the Director-General of the International Labour Office. </w:t>
      </w:r>
    </w:p>
    <w:p w14:paraId="6FC31CB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It shall come into force 12 months after the date on which the ratifications of two Members have been registered with the Director-General. </w:t>
      </w:r>
    </w:p>
    <w:p w14:paraId="2B30D2C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3. Thereafter, this Convention shall come into force for any Member 12 months after the date on which its ratification has been registered. </w:t>
      </w:r>
    </w:p>
    <w:p w14:paraId="0B13B8F3"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-11- </w:t>
      </w:r>
    </w:p>
    <w:p w14:paraId="0EAAF7C8"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t>
      </w:r>
    </w:p>
    <w:p w14:paraId="4FF05B4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 </w:t>
      </w:r>
    </w:p>
    <w:p w14:paraId="52EB297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-12- </w:t>
      </w:r>
    </w:p>
    <w:p w14:paraId="22A245D9"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The Director-General of the International Labour Office shall notify all Members of the International Labour Organization of the registration of all ratifications and acts of denunciation communicated by the Members of the Organization. </w:t>
      </w:r>
    </w:p>
    <w:p w14:paraId="465E4F3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When notifying the Members of the Organization of the registration of the second ratification, the Director-General shall draw the attention of the Members of the Organization to the date upon which the Convention shall come into force. </w:t>
      </w:r>
    </w:p>
    <w:p w14:paraId="2B124328"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-13- </w:t>
      </w:r>
    </w:p>
    <w:p w14:paraId="76A71C43"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the Director-General in accordance with the provisions of the preceding Articles. </w:t>
      </w:r>
    </w:p>
    <w:p w14:paraId="03F4222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-14- </w:t>
      </w:r>
    </w:p>
    <w:p w14:paraId="47CF676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 </w:t>
      </w:r>
    </w:p>
    <w:p w14:paraId="7ABF5C9E"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-15- </w:t>
      </w:r>
    </w:p>
    <w:p w14:paraId="1A51170E"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Should the Conference adopt a new Convention revising this Convention in whole or in part, then, unless the new Convention otherwise provides -- </w:t>
      </w:r>
    </w:p>
    <w:p w14:paraId="33EE3F1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 the ratification by a Member of the new revising Convention shall ipso jure involve the immediate denunciation of this Convention, notwithstanding the provisions of Article 11 above, if and when the new revising Convention shall have come into force; </w:t>
      </w:r>
    </w:p>
    <w:p w14:paraId="55F7286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 as from the date when the new revising Convention comes into force, this Convention shall cease to be open to ratification by the Members. </w:t>
      </w:r>
    </w:p>
    <w:p w14:paraId="05D4CE9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This Convention shall in any case remain in force in its actual form and content for those Members which have ratified it but have not ratified the revising Convention. </w:t>
      </w:r>
    </w:p>
    <w:p w14:paraId="5006E11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Article -16- </w:t>
      </w:r>
    </w:p>
    <w:p w14:paraId="32F5B52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The English and French versions of the text of this Convention are equally authoritative. </w:t>
      </w:r>
    </w:p>
    <w:p w14:paraId="173265F1"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International Labour Conference </w:t>
      </w:r>
    </w:p>
    <w:p w14:paraId="037D95D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Recommendation 190 concerning the Prohibition of the Worst Forms of Child Labour </w:t>
      </w:r>
    </w:p>
    <w:p w14:paraId="03E8F614"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Immediate Action for the Elimination thereof </w:t>
      </w:r>
    </w:p>
    <w:p w14:paraId="1B35028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The General Conference of the International Labour Organization, </w:t>
      </w:r>
    </w:p>
    <w:p w14:paraId="5BADF344"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Having been convened at Geneva by the Governing Body of the International Labour Office, and having met in its 87th Session on 1 June 1999, and </w:t>
      </w:r>
    </w:p>
    <w:p w14:paraId="3B5A60D4"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Having adopted the Worst Forms of Child Labour Convention, 1999, and </w:t>
      </w:r>
    </w:p>
    <w:p w14:paraId="154178C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Having decided upon the adoption of certain proposals with regard to child labour, which is the fourth item on the agenda of the session, and </w:t>
      </w:r>
    </w:p>
    <w:p w14:paraId="0BC393B6"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Having determined that these proposals shall take the form of a Recommendation supplementing the Worst Forms of Child Labour Convention, 1999; </w:t>
      </w:r>
    </w:p>
    <w:p w14:paraId="690654AD"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adopts this seventeenth day of June of the year one thousand nine hundred and ninety-nine the following Recommendation, which may be cited as the Worst Forms of Child Labour Recommendation, 1999. </w:t>
      </w:r>
    </w:p>
    <w:p w14:paraId="32EB6D74"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The provisions of this Recommendation supplement those of the Worst Forms of Child Labour Convention, 1999 (hereafter referred to as "the Convention"), and should be applied in conjunction with them. </w:t>
      </w:r>
    </w:p>
    <w:p w14:paraId="0CD2D79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First- Programmes of action </w:t>
      </w:r>
    </w:p>
    <w:p w14:paraId="0FA60E5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The programmes of action referred to in Article 6 of the Convention should be designed and implemented as a matter of urgency, in consultation with relevant government institutions and employers' and workers' organizations, taking into consideration the views of the children directly affected by the worst forms of child labour, their families and, as appropriate, other concerned groups committed to the aims of the Convention and this Recommendation. Such programmes should aim at, inter alia: </w:t>
      </w:r>
    </w:p>
    <w:p w14:paraId="70808F1E"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 identifying and denouncing the worst forms of child labour; </w:t>
      </w:r>
    </w:p>
    <w:p w14:paraId="0EFF739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 preventing the engagement of children in or removing them from the worst forms of child labour, protecting them from reprisals and providing for their rehabilitation and social integration through measures which address their educational, physical and psychological needs; </w:t>
      </w:r>
    </w:p>
    <w:p w14:paraId="79029E9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 giving special attention to: </w:t>
      </w:r>
    </w:p>
    <w:p w14:paraId="748B7AF8"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younger children; </w:t>
      </w:r>
    </w:p>
    <w:p w14:paraId="25F9743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the girl child; </w:t>
      </w:r>
    </w:p>
    <w:p w14:paraId="6DEBCF5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(3) the problem of hidden work situations, in which girls are at special risk;  </w:t>
      </w:r>
    </w:p>
    <w:p w14:paraId="0A7D743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(4) other groups of children with special vulnerabilities or needs; </w:t>
      </w:r>
    </w:p>
    <w:p w14:paraId="09E09D3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(d) identifying, reaching out to and working with communities where children are at special risk; </w:t>
      </w:r>
    </w:p>
    <w:p w14:paraId="08FC90D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(e) informing, sensitizing and mobilizing public opinion and concerned groups, including children and their families. </w:t>
      </w:r>
    </w:p>
    <w:p w14:paraId="5C4D489E"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Second- Hazardous work </w:t>
      </w:r>
    </w:p>
    <w:p w14:paraId="1BE7BE4D"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3. In determining the types of work referred to under Article 3(d) of the Convention, and in identifying where they exist, consideration should be given, inter alia, to: </w:t>
      </w:r>
    </w:p>
    <w:p w14:paraId="247C4ED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 work which exposes children to physical, psychological or sexual abuse; </w:t>
      </w:r>
    </w:p>
    <w:p w14:paraId="4FE950C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 work underground, under water, at dangerous heights or in confined spaces; </w:t>
      </w:r>
    </w:p>
    <w:p w14:paraId="44CD488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 work with dangerous machinery, equipment and tools, or which involves the manual handling or transport of heavy loads; </w:t>
      </w:r>
    </w:p>
    <w:p w14:paraId="126503A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(d) work in an unhealthy environment which may, for example, expose children to hazardous substances, agents or processes, or to temperatures, noise levels, or vibrations damaging to their health;  </w:t>
      </w:r>
    </w:p>
    <w:p w14:paraId="484A84A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(e) work under particularly difficult conditions such as work for long hours or during the night or work where the child is unreasonably confined to the premises of the employer. </w:t>
      </w:r>
    </w:p>
    <w:p w14:paraId="6DD0943F"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4. For the types of work referred to under Article 3(d) of the Convention and Paragraph 3 above, national laws or regulations or the competent authority could, after consultation with the workers' and employers' organizations concerned, authorize employment or work as from the age of 16 on condition that the health, safety and morals of the children concerned are fully protected, and that the children have received adequate specific instruction or vocational training in the relevant branch of activity. </w:t>
      </w:r>
    </w:p>
    <w:p w14:paraId="75D425F3"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b/>
          <w:bCs/>
          <w:sz w:val="28"/>
          <w:szCs w:val="28"/>
          <w:lang w:val="en-GB"/>
        </w:rPr>
        <w:t>Third- Implementation </w:t>
      </w:r>
    </w:p>
    <w:p w14:paraId="66C0DF39"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5. (1) Detailed information and statistical data on the nature and extent of child labour should be compiled and kept up to date to serve as a basis for determining priorities for national action for the abolition of child labour, in particular for the prohibition and elimination of its worst forms as a matter of urgency. </w:t>
      </w:r>
    </w:p>
    <w:p w14:paraId="104088F8"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As far as possible, such information and statistical data should include data disaggregated by sex, age group, occupation, branch of economic activity, status in employment, school attendance and geographical location. The importance of an effective system of birth registration, including the issuing of birth certificates, should be taken into account.  </w:t>
      </w:r>
    </w:p>
    <w:p w14:paraId="16D33DD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(3) Relevant data concerning violations of national provisions for the prohibition and elimination of the worst forms of child labour should be compiled and kept up to date. </w:t>
      </w:r>
    </w:p>
    <w:p w14:paraId="40F8B108"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6. The compilation and processing of the information and data referred to in Paragraph 5 above should be carried out with due regard for the right to privacy. </w:t>
      </w:r>
    </w:p>
    <w:p w14:paraId="1FAC5BC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7. The information compiled under Paragraph 5 above should be communicated to the International Labour Office on a regular basis. </w:t>
      </w:r>
    </w:p>
    <w:p w14:paraId="32496291"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8. Members should establish or designate appropriate national mechanisms to monitor the implementation of national provisions for the prohibition and elimination of the worst forms of child labour, after consultation with employers' and workers' organizations. </w:t>
      </w:r>
    </w:p>
    <w:p w14:paraId="445731E3"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9. Members should ensure that the competent authorities which have responsibilities for implementing national provisions for the prohibition and elimination of the worst forms of child labour cooperate with each other and coordinate their activities. </w:t>
      </w:r>
    </w:p>
    <w:p w14:paraId="6021A9CE"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10. National laws or regulations or the competent authority should determine the persons to be held responsible in the event of non-compliance with national provisions for the prohibition and elimination of the worst forms of child labour. </w:t>
      </w:r>
    </w:p>
    <w:p w14:paraId="067C2399"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11. Members should, in so far as it is compatible with national law, cooperate with international efforts aimed at the prohibition and elimination of the worst forms of child labour as a matter of urgency by: </w:t>
      </w:r>
    </w:p>
    <w:p w14:paraId="636E5D4D"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 gathering and exchanging information concerning criminal offences, including those involving international networks; </w:t>
      </w:r>
    </w:p>
    <w:p w14:paraId="1BFE401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 detecting and prosecuting those involved in the sale and trafficking of children, or in the use, procuring or offering of children for illicit activities, for prostitution, for the production of pornography or for pornographic performances; </w:t>
      </w:r>
    </w:p>
    <w:p w14:paraId="03ECB80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 registering perpetrators of such offences. </w:t>
      </w:r>
    </w:p>
    <w:p w14:paraId="2B5B9A1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12. Members should provide that the following worst forms of child labour are criminal offences: </w:t>
      </w:r>
    </w:p>
    <w:p w14:paraId="74331FC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 all forms of slavery or practices similar to slavery, such as the sale and trafficking of children, debt bondage and serfdom and forced or compulsory labour, including forced or compulsory recruitment of children for use in armed conflict; </w:t>
      </w:r>
    </w:p>
    <w:p w14:paraId="6856CA5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 the use, procuring or offering of a child for prostitution, for the production of pornography or for pornographic performances; and </w:t>
      </w:r>
    </w:p>
    <w:p w14:paraId="649D5C8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 the use, procuring or offering of a child for illicit activities, in particular for the production and trafficking of drugs as defined in the relevant international treaties, or for activities which involve the unlawful carrying or use of firearms or other weapons. </w:t>
      </w:r>
    </w:p>
    <w:p w14:paraId="03F3504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13. Members should ensure that penalties including, where appropriate, criminal penalties are applied for violations of the national provisions for the prohibition and elimination of any type of work referred to in Article 3(d) of the Convention. </w:t>
      </w:r>
    </w:p>
    <w:p w14:paraId="285AA3B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14. Members should also provide as a matter of urgency for other criminal, civil or administrative remedies, where appropriate, to ensure the effective enforcement of national provisions for the prohibition and elimination of the worst forms of child labour, such as special supervision of enterprises which have used the worst forms of child labour, and, in cases of persistent violation, consideration of temporary or permanent revoking of permits to operate.  </w:t>
      </w:r>
    </w:p>
    <w:p w14:paraId="38472548"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15. Other measures aimed at the prohibition and elimination of the worst forms of child labour might include the following: </w:t>
      </w:r>
    </w:p>
    <w:p w14:paraId="1C6DFC6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 informing, sensitizing and mobilizing the general public, including national and local political leaders, parliamentarians and the judiciary; </w:t>
      </w:r>
    </w:p>
    <w:p w14:paraId="427976B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 involving and training employers' and workers' organizations and civic organizations; </w:t>
      </w:r>
    </w:p>
    <w:p w14:paraId="48CC9FF3"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 providing appropriate training for the government officials concerned, especially inspectors and law enforcement officials, and for other relevant professionals; </w:t>
      </w:r>
    </w:p>
    <w:p w14:paraId="6D211A12"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(d) providing for the prosecution in their own country of the Member's nationals who commit offences under its national provisions for the prohibition and immediate elimination of the worst forms of child labour even when these offences are committed in another country; </w:t>
      </w:r>
    </w:p>
    <w:p w14:paraId="29F21ADA"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(e) simplifying legal and administrative procedures and ensuring that they are appropriate and prompt; </w:t>
      </w:r>
    </w:p>
    <w:p w14:paraId="47FCEFD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(f) encouraging the development of policies by undertakings to promote the aims of the Convention; </w:t>
      </w:r>
    </w:p>
    <w:p w14:paraId="4D89F25B"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(g) monitoring and giving publicity to best practices on the elimination of child labour; </w:t>
      </w:r>
    </w:p>
    <w:p w14:paraId="4023727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(h) giving publicity to legal or other provisions on child labour in the different languages or dialects; </w:t>
      </w:r>
    </w:p>
    <w:p w14:paraId="2AEA0350"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(i) establishing special complaints procedures and making provisions to protect from discrimination and reprisals those who legitimately expose violations of the provisions of the Convention, as well as establishing helplines or points of contact and ombudspersons; </w:t>
      </w:r>
    </w:p>
    <w:p w14:paraId="6E8DD89F"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(j) adopting appropriate measures to improve the educational infrastructure and the training of teachers to meet the needs of boys and girls; </w:t>
      </w:r>
    </w:p>
    <w:p w14:paraId="52BC2D51"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(k) as far as possible, taking into account in national programmes of action: </w:t>
      </w:r>
    </w:p>
    <w:p w14:paraId="18236973"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 the need for job creation and vocational training for the parents and adults in the families of children working in the conditions covered by the Convention; and </w:t>
      </w:r>
    </w:p>
    <w:p w14:paraId="21911F45"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(2) the need for sensitizing parents to the problem of children working in such conditions. </w:t>
      </w:r>
    </w:p>
    <w:p w14:paraId="57696046"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16. Enhanced international cooperation and/or assistance among Members for the prohibition and effective elimination of the worst forms of child labour should complement national efforts and may, as appropriate, be developed and implemented in consultation with employers' and workers' organizations. Such international cooperation and/or assistance should include:  </w:t>
      </w:r>
    </w:p>
    <w:p w14:paraId="009F3ED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(a) mobilizing resources for national or international programmes; </w:t>
      </w:r>
    </w:p>
    <w:p w14:paraId="783A76AC"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(b) mutual legal assistance; </w:t>
      </w:r>
    </w:p>
    <w:p w14:paraId="75E7AA01"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(c) technical assistance including the exchange of information; </w:t>
      </w:r>
    </w:p>
    <w:p w14:paraId="5371E7F7" w14:textId="77777777" w:rsidR="007B31C0" w:rsidRPr="007B31C0" w:rsidRDefault="007B31C0" w:rsidP="00C865B4">
      <w:pPr>
        <w:spacing w:before="120" w:after="0" w:line="360" w:lineRule="auto"/>
        <w:rPr>
          <w:rFonts w:ascii="Arial" w:eastAsia="Times New Roman" w:hAnsi="Arial" w:cs="Arial"/>
          <w:sz w:val="28"/>
          <w:szCs w:val="28"/>
          <w:lang w:val="en-GB"/>
        </w:rPr>
      </w:pPr>
      <w:r w:rsidRPr="007B31C0">
        <w:rPr>
          <w:rFonts w:ascii="Arial" w:eastAsia="Times New Roman" w:hAnsi="Arial" w:cs="Arial"/>
          <w:sz w:val="28"/>
          <w:szCs w:val="28"/>
          <w:lang w:val="en-GB"/>
        </w:rPr>
        <w:t>(d) support for social and economic development, poverty eradication programmes and universal education. </w:t>
      </w:r>
    </w:p>
    <w:p w14:paraId="53DCD575" w14:textId="77777777" w:rsidR="007B31C0" w:rsidRPr="007B31C0" w:rsidRDefault="007B31C0" w:rsidP="00C865B4">
      <w:pPr>
        <w:spacing w:before="120" w:after="0" w:line="360" w:lineRule="auto"/>
        <w:rPr>
          <w:rFonts w:ascii="Arial" w:eastAsia="Times New Roman" w:hAnsi="Arial" w:cs="Arial"/>
          <w:b/>
          <w:bCs/>
          <w:sz w:val="28"/>
          <w:szCs w:val="28"/>
        </w:rPr>
      </w:pPr>
    </w:p>
    <w:p w14:paraId="59F5C477" w14:textId="77777777" w:rsidR="007B31C0" w:rsidRPr="007B31C0" w:rsidRDefault="007B31C0" w:rsidP="00C865B4">
      <w:pPr>
        <w:spacing w:before="120" w:after="0" w:line="360" w:lineRule="auto"/>
        <w:rPr>
          <w:rFonts w:ascii="Arial" w:hAnsi="Arial" w:cs="Arial"/>
          <w:sz w:val="28"/>
          <w:szCs w:val="28"/>
        </w:rPr>
      </w:pPr>
    </w:p>
    <w:sectPr w:rsidR="007B31C0" w:rsidRPr="007B31C0" w:rsidSect="004D5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C0"/>
    <w:rsid w:val="000129C5"/>
    <w:rsid w:val="004D56A4"/>
    <w:rsid w:val="00521F4E"/>
    <w:rsid w:val="007B31C0"/>
    <w:rsid w:val="00815AD9"/>
    <w:rsid w:val="00C865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D3F7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3315</Words>
  <Characters>18902</Characters>
  <Application>Microsoft Office Word</Application>
  <DocSecurity>0</DocSecurity>
  <Lines>157</Lines>
  <Paragraphs>44</Paragraphs>
  <ScaleCrop>false</ScaleCrop>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