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9E4988" w14:textId="77777777" w:rsidR="00540DA3" w:rsidRPr="00540DA3" w:rsidRDefault="00540DA3" w:rsidP="004A7EFE">
      <w:pPr>
        <w:spacing w:before="120" w:after="0" w:line="360" w:lineRule="auto"/>
        <w:rPr>
          <w:rFonts w:ascii="Arial" w:eastAsia="Times New Roman" w:hAnsi="Arial" w:cs="Arial"/>
          <w:b/>
          <w:bCs/>
          <w:sz w:val="28"/>
          <w:szCs w:val="28"/>
          <w:lang w:val="en-GB"/>
        </w:rPr>
      </w:pPr>
      <w:r w:rsidRPr="00540DA3">
        <w:rPr>
          <w:rFonts w:ascii="Arial" w:eastAsia="Times New Roman" w:hAnsi="Arial" w:cs="Arial"/>
          <w:b/>
          <w:bCs/>
          <w:sz w:val="28"/>
          <w:szCs w:val="28"/>
          <w:lang w:val="en-GB"/>
        </w:rPr>
        <w:t>Disclaimer: The official version of the law and any amendments thereto is published in Arabic in the Official Gazette. This version of the law, including amendments thereto, is provided for guidance and easy reference purposes. The Legislation &amp; Legal Opinion Commission does not accept any liability for any discrepancy between this version and the official version as published in the Official Gazette and / or any inaccuracy or errors in the translation.</w:t>
      </w:r>
    </w:p>
    <w:p w14:paraId="6377B4A1" w14:textId="77777777" w:rsidR="00540DA3" w:rsidRPr="00540DA3" w:rsidRDefault="00540DA3" w:rsidP="004A7EFE">
      <w:pPr>
        <w:spacing w:before="120" w:after="0" w:line="360" w:lineRule="auto"/>
        <w:rPr>
          <w:rFonts w:ascii="Arial" w:eastAsia="Times New Roman" w:hAnsi="Arial" w:cs="Arial"/>
          <w:b/>
          <w:bCs/>
          <w:sz w:val="28"/>
          <w:szCs w:val="28"/>
          <w:lang w:val="en-GB"/>
        </w:rPr>
      </w:pPr>
      <w:r w:rsidRPr="00540DA3">
        <w:rPr>
          <w:rFonts w:ascii="Arial" w:eastAsia="Times New Roman" w:hAnsi="Arial" w:cs="Arial"/>
          <w:b/>
          <w:bCs/>
          <w:sz w:val="28"/>
          <w:szCs w:val="28"/>
          <w:lang w:val="en-GB"/>
        </w:rPr>
        <w:t>For any corrections, remarks, or suggestions, kindly contact us on translate@lloc.gov.bh</w:t>
      </w:r>
    </w:p>
    <w:p w14:paraId="0259769C" w14:textId="77777777" w:rsidR="00540DA3" w:rsidRPr="00540DA3" w:rsidRDefault="00540DA3" w:rsidP="004A7EFE">
      <w:pPr>
        <w:spacing w:before="120" w:after="0" w:line="360" w:lineRule="auto"/>
        <w:rPr>
          <w:rFonts w:ascii="Arial" w:eastAsia="Times New Roman" w:hAnsi="Arial" w:cs="Arial"/>
          <w:b/>
          <w:bCs/>
          <w:sz w:val="28"/>
          <w:szCs w:val="28"/>
          <w:lang w:val="en-GB"/>
        </w:rPr>
      </w:pPr>
      <w:r w:rsidRPr="00540DA3">
        <w:rPr>
          <w:rFonts w:ascii="Arial" w:eastAsia="Times New Roman" w:hAnsi="Arial" w:cs="Arial"/>
          <w:b/>
          <w:bCs/>
          <w:sz w:val="28"/>
          <w:szCs w:val="28"/>
          <w:lang w:val="en-GB"/>
        </w:rPr>
        <w:t>Published on the website on May 2024</w:t>
      </w:r>
      <w:r w:rsidRPr="00540DA3">
        <w:rPr>
          <w:rFonts w:ascii="Arial" w:eastAsia="Times New Roman" w:hAnsi="Arial" w:cs="Arial"/>
          <w:b/>
          <w:bCs/>
          <w:sz w:val="28"/>
          <w:szCs w:val="28"/>
          <w:lang w:val="en-GB"/>
        </w:rPr>
        <w:br w:type="page"/>
      </w:r>
    </w:p>
    <w:p w14:paraId="3D27E449" w14:textId="77777777" w:rsidR="00540DA3" w:rsidRPr="00540DA3" w:rsidRDefault="00540DA3" w:rsidP="004A7EFE">
      <w:pPr>
        <w:spacing w:before="120" w:after="0" w:line="360" w:lineRule="auto"/>
        <w:rPr>
          <w:rFonts w:ascii="Arial" w:eastAsia="Times New Roman" w:hAnsi="Arial" w:cs="Arial"/>
          <w:sz w:val="28"/>
          <w:szCs w:val="28"/>
          <w:lang w:val="en-GB"/>
        </w:rPr>
      </w:pPr>
      <w:r w:rsidRPr="00540DA3">
        <w:rPr>
          <w:rFonts w:ascii="Arial" w:eastAsia="Times New Roman" w:hAnsi="Arial" w:cs="Arial"/>
          <w:b/>
          <w:bCs/>
          <w:sz w:val="28"/>
          <w:szCs w:val="28"/>
          <w:lang w:val="en-GB"/>
        </w:rPr>
        <w:lastRenderedPageBreak/>
        <w:t>Law No. (28) of 2012 amending some provisions Public Security Forces Law promulgated by Legislative Decree No. (3) of 1982 </w:t>
      </w:r>
    </w:p>
    <w:p w14:paraId="3E6DA568" w14:textId="77777777" w:rsidR="00540DA3" w:rsidRPr="00540DA3" w:rsidRDefault="00540DA3" w:rsidP="004A7EFE">
      <w:pPr>
        <w:spacing w:before="120" w:after="0" w:line="360" w:lineRule="auto"/>
        <w:rPr>
          <w:rFonts w:ascii="Arial" w:eastAsia="Times New Roman" w:hAnsi="Arial" w:cs="Arial"/>
          <w:sz w:val="28"/>
          <w:szCs w:val="28"/>
          <w:lang w:val="en-GB"/>
        </w:rPr>
      </w:pPr>
      <w:r w:rsidRPr="00540DA3">
        <w:rPr>
          <w:rFonts w:ascii="Arial" w:eastAsia="Times New Roman" w:hAnsi="Arial" w:cs="Arial"/>
          <w:sz w:val="28"/>
          <w:szCs w:val="28"/>
          <w:lang w:val="en-GB"/>
        </w:rPr>
        <w:br w:type="page"/>
      </w:r>
    </w:p>
    <w:p w14:paraId="0F6F4BF1" w14:textId="77777777" w:rsidR="00540DA3" w:rsidRPr="00540DA3" w:rsidRDefault="00540DA3" w:rsidP="004A7EFE">
      <w:pPr>
        <w:spacing w:before="120" w:after="0" w:line="360" w:lineRule="auto"/>
        <w:rPr>
          <w:rFonts w:ascii="Arial" w:eastAsia="Times New Roman" w:hAnsi="Arial" w:cs="Arial"/>
          <w:sz w:val="28"/>
          <w:szCs w:val="28"/>
          <w:lang w:val="en-GB"/>
        </w:rPr>
      </w:pPr>
      <w:r w:rsidRPr="00540DA3">
        <w:rPr>
          <w:rFonts w:ascii="Arial" w:eastAsia="Times New Roman" w:hAnsi="Arial" w:cs="Arial"/>
          <w:sz w:val="28"/>
          <w:szCs w:val="28"/>
          <w:lang w:val="en-GB"/>
        </w:rPr>
        <w:t>We, Hamad bin Isa Al Khalifa, King of the Kingdom of Bahrain. </w:t>
      </w:r>
    </w:p>
    <w:p w14:paraId="3BC12921" w14:textId="77777777" w:rsidR="00540DA3" w:rsidRPr="00540DA3" w:rsidRDefault="00540DA3" w:rsidP="004A7EFE">
      <w:pPr>
        <w:spacing w:before="120" w:after="0" w:line="360" w:lineRule="auto"/>
        <w:rPr>
          <w:rFonts w:ascii="Arial" w:eastAsia="Times New Roman" w:hAnsi="Arial" w:cs="Arial"/>
          <w:sz w:val="28"/>
          <w:szCs w:val="28"/>
          <w:lang w:val="en-GB"/>
        </w:rPr>
      </w:pPr>
      <w:r w:rsidRPr="00540DA3">
        <w:rPr>
          <w:rFonts w:ascii="Arial" w:eastAsia="Times New Roman" w:hAnsi="Arial" w:cs="Arial"/>
          <w:sz w:val="28"/>
          <w:szCs w:val="28"/>
          <w:lang w:val="en-GB"/>
        </w:rPr>
        <w:t>Having reviewed the Constitution; </w:t>
      </w:r>
    </w:p>
    <w:p w14:paraId="7C53A2E3" w14:textId="77777777" w:rsidR="00540DA3" w:rsidRPr="00540DA3" w:rsidRDefault="00540DA3" w:rsidP="004A7EFE">
      <w:pPr>
        <w:spacing w:before="120" w:after="0" w:line="360" w:lineRule="auto"/>
        <w:rPr>
          <w:rFonts w:ascii="Arial" w:eastAsia="Times New Roman" w:hAnsi="Arial" w:cs="Arial"/>
          <w:sz w:val="28"/>
          <w:szCs w:val="28"/>
          <w:lang w:val="en-GB"/>
        </w:rPr>
      </w:pPr>
      <w:r w:rsidRPr="00540DA3">
        <w:rPr>
          <w:rFonts w:ascii="Arial" w:eastAsia="Times New Roman" w:hAnsi="Arial" w:cs="Arial"/>
          <w:sz w:val="28"/>
          <w:szCs w:val="28"/>
          <w:lang w:val="en-GB"/>
        </w:rPr>
        <w:t>Public Security Forces Law promulgated by Legislative Decree No. (3) of 1982, as amended; </w:t>
      </w:r>
    </w:p>
    <w:p w14:paraId="2F9CDEBE" w14:textId="77777777" w:rsidR="00540DA3" w:rsidRPr="00540DA3" w:rsidRDefault="00540DA3" w:rsidP="004A7EFE">
      <w:pPr>
        <w:spacing w:before="120" w:after="0" w:line="360" w:lineRule="auto"/>
        <w:rPr>
          <w:rFonts w:ascii="Arial" w:eastAsia="Times New Roman" w:hAnsi="Arial" w:cs="Arial"/>
          <w:sz w:val="28"/>
          <w:szCs w:val="28"/>
          <w:lang w:val="en-GB"/>
        </w:rPr>
      </w:pPr>
      <w:r w:rsidRPr="00540DA3">
        <w:rPr>
          <w:rFonts w:ascii="Arial" w:eastAsia="Times New Roman" w:hAnsi="Arial" w:cs="Arial"/>
          <w:sz w:val="28"/>
          <w:szCs w:val="28"/>
          <w:lang w:val="en-GB"/>
        </w:rPr>
        <w:t>And the Civil Service Law promulgated by Legislative Decree No. (48) of 2010, and its implementing regulations; </w:t>
      </w:r>
    </w:p>
    <w:p w14:paraId="3019F7AA" w14:textId="77777777" w:rsidR="00540DA3" w:rsidRPr="00540DA3" w:rsidRDefault="00540DA3" w:rsidP="004A7EFE">
      <w:pPr>
        <w:spacing w:before="120" w:after="0" w:line="360" w:lineRule="auto"/>
        <w:rPr>
          <w:rFonts w:ascii="Arial" w:eastAsia="Times New Roman" w:hAnsi="Arial" w:cs="Arial"/>
          <w:sz w:val="28"/>
          <w:szCs w:val="28"/>
          <w:lang w:val="en-GB"/>
        </w:rPr>
      </w:pPr>
      <w:r w:rsidRPr="00540DA3">
        <w:rPr>
          <w:rFonts w:ascii="Arial" w:eastAsia="Times New Roman" w:hAnsi="Arial" w:cs="Arial"/>
          <w:sz w:val="28"/>
          <w:szCs w:val="28"/>
          <w:lang w:val="en-GB"/>
        </w:rPr>
        <w:t>The Shura Council and the Council of Representatives have approved the following Law, which we have ratified and enacted: </w:t>
      </w:r>
    </w:p>
    <w:p w14:paraId="6F3F0A06" w14:textId="77777777" w:rsidR="00540DA3" w:rsidRPr="00540DA3" w:rsidRDefault="00540DA3" w:rsidP="004A7EFE">
      <w:pPr>
        <w:spacing w:before="120" w:after="0" w:line="360" w:lineRule="auto"/>
        <w:rPr>
          <w:rFonts w:ascii="Arial" w:eastAsia="Times New Roman" w:hAnsi="Arial" w:cs="Arial"/>
          <w:sz w:val="28"/>
          <w:szCs w:val="28"/>
          <w:lang w:val="en-GB"/>
        </w:rPr>
      </w:pPr>
      <w:r w:rsidRPr="00540DA3">
        <w:rPr>
          <w:rFonts w:ascii="Arial" w:eastAsia="Times New Roman" w:hAnsi="Arial" w:cs="Arial"/>
          <w:b/>
          <w:bCs/>
          <w:sz w:val="28"/>
          <w:szCs w:val="28"/>
          <w:lang w:val="en-GB"/>
        </w:rPr>
        <w:t>Article One </w:t>
      </w:r>
    </w:p>
    <w:p w14:paraId="60707D24" w14:textId="77777777" w:rsidR="00540DA3" w:rsidRPr="00540DA3" w:rsidRDefault="00540DA3" w:rsidP="004A7EFE">
      <w:pPr>
        <w:spacing w:before="120" w:after="0" w:line="360" w:lineRule="auto"/>
        <w:rPr>
          <w:rFonts w:ascii="Arial" w:eastAsia="Times New Roman" w:hAnsi="Arial" w:cs="Arial"/>
          <w:sz w:val="28"/>
          <w:szCs w:val="28"/>
          <w:lang w:val="en-GB"/>
        </w:rPr>
      </w:pPr>
      <w:r w:rsidRPr="00540DA3">
        <w:rPr>
          <w:rFonts w:ascii="Arial" w:eastAsia="Times New Roman" w:hAnsi="Arial" w:cs="Arial"/>
          <w:sz w:val="28"/>
          <w:szCs w:val="28"/>
          <w:lang w:val="en-GB"/>
        </w:rPr>
        <w:t>The texts of Articles (65), (68), and (69) of the Public Security Forces Law, promulgated by Legislative Decree No. (3) of 1982, shall be replaced with the following texts: </w:t>
      </w:r>
    </w:p>
    <w:p w14:paraId="567DBCBF" w14:textId="77777777" w:rsidR="00540DA3" w:rsidRPr="00540DA3" w:rsidRDefault="00540DA3" w:rsidP="004A7EFE">
      <w:pPr>
        <w:spacing w:before="120" w:after="0" w:line="360" w:lineRule="auto"/>
        <w:rPr>
          <w:rFonts w:ascii="Arial" w:eastAsia="Times New Roman" w:hAnsi="Arial" w:cs="Arial"/>
          <w:sz w:val="28"/>
          <w:szCs w:val="28"/>
          <w:lang w:val="en-GB"/>
        </w:rPr>
      </w:pPr>
      <w:r w:rsidRPr="00540DA3">
        <w:rPr>
          <w:rFonts w:ascii="Arial" w:eastAsia="Times New Roman" w:hAnsi="Arial" w:cs="Arial"/>
          <w:b/>
          <w:bCs/>
          <w:sz w:val="28"/>
          <w:szCs w:val="28"/>
          <w:lang w:val="en-GB"/>
        </w:rPr>
        <w:t>Article (65) Clause c: </w:t>
      </w:r>
    </w:p>
    <w:p w14:paraId="30BED017" w14:textId="77777777" w:rsidR="00540DA3" w:rsidRPr="00540DA3" w:rsidRDefault="00540DA3" w:rsidP="004A7EFE">
      <w:pPr>
        <w:spacing w:before="120" w:after="0" w:line="360" w:lineRule="auto"/>
        <w:rPr>
          <w:rFonts w:ascii="Arial" w:eastAsia="Times New Roman" w:hAnsi="Arial" w:cs="Arial"/>
          <w:sz w:val="28"/>
          <w:szCs w:val="28"/>
          <w:lang w:val="en-GB"/>
        </w:rPr>
      </w:pPr>
      <w:r w:rsidRPr="00540DA3">
        <w:rPr>
          <w:rFonts w:ascii="Arial" w:eastAsia="Times New Roman" w:hAnsi="Arial" w:cs="Arial"/>
          <w:sz w:val="28"/>
          <w:szCs w:val="28"/>
          <w:lang w:val="en-GB"/>
        </w:rPr>
        <w:t>A woman member of the Public Security Forces shall be treated in the same way as a civil servant regarding nursing leave, as stipulated in the Civil Service Law promulgated by Legislative Decree No. (48) of 2010 and its implementing regulations. </w:t>
      </w:r>
    </w:p>
    <w:p w14:paraId="2341E0FE" w14:textId="77777777" w:rsidR="00540DA3" w:rsidRPr="00540DA3" w:rsidRDefault="00540DA3" w:rsidP="004A7EFE">
      <w:pPr>
        <w:spacing w:before="120" w:after="0" w:line="360" w:lineRule="auto"/>
        <w:rPr>
          <w:rFonts w:ascii="Arial" w:eastAsia="Times New Roman" w:hAnsi="Arial" w:cs="Arial"/>
          <w:sz w:val="28"/>
          <w:szCs w:val="28"/>
          <w:lang w:val="en-GB"/>
        </w:rPr>
      </w:pPr>
      <w:r w:rsidRPr="00540DA3">
        <w:rPr>
          <w:rFonts w:ascii="Arial" w:eastAsia="Times New Roman" w:hAnsi="Arial" w:cs="Arial"/>
          <w:b/>
          <w:bCs/>
          <w:sz w:val="28"/>
          <w:szCs w:val="28"/>
          <w:lang w:val="en-GB"/>
        </w:rPr>
        <w:t>Article (68): </w:t>
      </w:r>
    </w:p>
    <w:p w14:paraId="3161338F" w14:textId="77777777" w:rsidR="00540DA3" w:rsidRPr="00540DA3" w:rsidRDefault="00540DA3" w:rsidP="004A7EFE">
      <w:pPr>
        <w:spacing w:before="120" w:after="0" w:line="360" w:lineRule="auto"/>
        <w:rPr>
          <w:rFonts w:ascii="Arial" w:eastAsia="Times New Roman" w:hAnsi="Arial" w:cs="Arial"/>
          <w:sz w:val="28"/>
          <w:szCs w:val="28"/>
          <w:lang w:val="en-GB"/>
        </w:rPr>
      </w:pPr>
      <w:r w:rsidRPr="00540DA3">
        <w:rPr>
          <w:rFonts w:ascii="Arial" w:eastAsia="Times New Roman" w:hAnsi="Arial" w:cs="Arial"/>
          <w:sz w:val="28"/>
          <w:szCs w:val="28"/>
          <w:lang w:val="en-GB"/>
        </w:rPr>
        <w:t>Women members of the Public Security Forces shall be guaranteed maternity leave with full pay, allowances, and bonuses from the date of childbirth for the period stipulated in the Civil Service Law promulgated by Legislative Decree No. (48) of 2010 and its implementing regulations, and it is not deducted from annual or sick leave. </w:t>
      </w:r>
    </w:p>
    <w:p w14:paraId="7903D322" w14:textId="77777777" w:rsidR="00540DA3" w:rsidRPr="00540DA3" w:rsidRDefault="00540DA3" w:rsidP="004A7EFE">
      <w:pPr>
        <w:spacing w:before="120" w:after="0" w:line="360" w:lineRule="auto"/>
        <w:rPr>
          <w:rFonts w:ascii="Arial" w:eastAsia="Times New Roman" w:hAnsi="Arial" w:cs="Arial"/>
          <w:sz w:val="28"/>
          <w:szCs w:val="28"/>
          <w:lang w:val="en-GB"/>
        </w:rPr>
      </w:pPr>
      <w:r w:rsidRPr="00540DA3">
        <w:rPr>
          <w:rFonts w:ascii="Arial" w:eastAsia="Times New Roman" w:hAnsi="Arial" w:cs="Arial"/>
          <w:b/>
          <w:bCs/>
          <w:sz w:val="28"/>
          <w:szCs w:val="28"/>
          <w:lang w:val="en-GB"/>
        </w:rPr>
        <w:t>Article (69): </w:t>
      </w:r>
    </w:p>
    <w:p w14:paraId="22C7A58E" w14:textId="77777777" w:rsidR="00540DA3" w:rsidRPr="00540DA3" w:rsidRDefault="00540DA3" w:rsidP="004A7EFE">
      <w:pPr>
        <w:spacing w:before="120" w:after="0" w:line="360" w:lineRule="auto"/>
        <w:rPr>
          <w:rFonts w:ascii="Arial" w:eastAsia="Times New Roman" w:hAnsi="Arial" w:cs="Arial"/>
          <w:sz w:val="28"/>
          <w:szCs w:val="28"/>
          <w:lang w:val="en-GB"/>
        </w:rPr>
      </w:pPr>
      <w:r w:rsidRPr="00540DA3">
        <w:rPr>
          <w:rFonts w:ascii="Arial" w:eastAsia="Times New Roman" w:hAnsi="Arial" w:cs="Arial"/>
          <w:sz w:val="28"/>
          <w:szCs w:val="28"/>
          <w:lang w:val="en-GB"/>
        </w:rPr>
        <w:t>A Muslim woman member of the Public Security Forces whose husband has died shall be entitled to a period of bereavement leave with full pay, bonuses, and allowances for the period stipulated in the Civil Service Law promulgated by Legislative Decree No. (48) of 2010 and its implementing regulations. </w:t>
      </w:r>
    </w:p>
    <w:p w14:paraId="60270922" w14:textId="77777777" w:rsidR="00540DA3" w:rsidRPr="00540DA3" w:rsidRDefault="00540DA3" w:rsidP="004A7EFE">
      <w:pPr>
        <w:spacing w:before="120" w:after="0" w:line="360" w:lineRule="auto"/>
        <w:rPr>
          <w:rFonts w:ascii="Arial" w:eastAsia="Times New Roman" w:hAnsi="Arial" w:cs="Arial"/>
          <w:sz w:val="28"/>
          <w:szCs w:val="28"/>
          <w:lang w:val="en-GB"/>
        </w:rPr>
      </w:pPr>
      <w:r w:rsidRPr="00540DA3">
        <w:rPr>
          <w:rFonts w:ascii="Arial" w:eastAsia="Times New Roman" w:hAnsi="Arial" w:cs="Arial"/>
          <w:b/>
          <w:bCs/>
          <w:sz w:val="28"/>
          <w:szCs w:val="28"/>
          <w:lang w:val="en-GB"/>
        </w:rPr>
        <w:t>Article Two </w:t>
      </w:r>
    </w:p>
    <w:p w14:paraId="5496414E" w14:textId="77777777" w:rsidR="00540DA3" w:rsidRPr="00540DA3" w:rsidRDefault="00540DA3" w:rsidP="004A7EFE">
      <w:pPr>
        <w:spacing w:before="120" w:after="0" w:line="360" w:lineRule="auto"/>
        <w:rPr>
          <w:rFonts w:ascii="Arial" w:eastAsia="Times New Roman" w:hAnsi="Arial" w:cs="Arial"/>
          <w:sz w:val="28"/>
          <w:szCs w:val="28"/>
          <w:lang w:val="en-GB"/>
        </w:rPr>
      </w:pPr>
      <w:r w:rsidRPr="00540DA3">
        <w:rPr>
          <w:rFonts w:ascii="Arial" w:eastAsia="Times New Roman" w:hAnsi="Arial" w:cs="Arial"/>
          <w:sz w:val="28"/>
          <w:szCs w:val="28"/>
          <w:lang w:val="en-GB"/>
        </w:rPr>
        <w:t>The Prime Minister and the ministers – each within his jurisdiction- shall implement the provisions of this Law, and it shall come into force from the day following the date of its publication in the Official Gazette. </w:t>
      </w:r>
    </w:p>
    <w:p w14:paraId="23543304" w14:textId="77777777" w:rsidR="00540DA3" w:rsidRPr="00540DA3" w:rsidRDefault="00540DA3" w:rsidP="004A7EFE">
      <w:pPr>
        <w:spacing w:before="120" w:after="0" w:line="360" w:lineRule="auto"/>
        <w:rPr>
          <w:rFonts w:ascii="Arial" w:eastAsia="Times New Roman" w:hAnsi="Arial" w:cs="Arial"/>
          <w:sz w:val="28"/>
          <w:szCs w:val="28"/>
          <w:lang w:val="en-GB"/>
        </w:rPr>
      </w:pPr>
      <w:r w:rsidRPr="00540DA3">
        <w:rPr>
          <w:rFonts w:ascii="Arial" w:eastAsia="Times New Roman" w:hAnsi="Arial" w:cs="Arial"/>
          <w:b/>
          <w:bCs/>
          <w:sz w:val="28"/>
          <w:szCs w:val="28"/>
          <w:lang w:val="en-GB"/>
        </w:rPr>
        <w:t>King of the Kingdom of Bahrain </w:t>
      </w:r>
    </w:p>
    <w:p w14:paraId="7035E695" w14:textId="77777777" w:rsidR="00540DA3" w:rsidRPr="00540DA3" w:rsidRDefault="00540DA3" w:rsidP="004A7EFE">
      <w:pPr>
        <w:spacing w:before="120" w:after="0" w:line="360" w:lineRule="auto"/>
        <w:rPr>
          <w:rFonts w:ascii="Arial" w:eastAsia="Times New Roman" w:hAnsi="Arial" w:cs="Arial"/>
          <w:sz w:val="28"/>
          <w:szCs w:val="28"/>
          <w:lang w:val="en-GB"/>
        </w:rPr>
      </w:pPr>
      <w:r w:rsidRPr="00540DA3">
        <w:rPr>
          <w:rFonts w:ascii="Arial" w:eastAsia="Times New Roman" w:hAnsi="Arial" w:cs="Arial"/>
          <w:b/>
          <w:bCs/>
          <w:sz w:val="28"/>
          <w:szCs w:val="28"/>
          <w:lang w:val="en-GB"/>
        </w:rPr>
        <w:t>Hamad bin Isa Al Khalifa </w:t>
      </w:r>
    </w:p>
    <w:p w14:paraId="5EDBE2EE" w14:textId="77777777" w:rsidR="00540DA3" w:rsidRPr="00540DA3" w:rsidRDefault="00540DA3" w:rsidP="004A7EFE">
      <w:pPr>
        <w:spacing w:before="120" w:after="0" w:line="360" w:lineRule="auto"/>
        <w:rPr>
          <w:rFonts w:ascii="Arial" w:eastAsia="Times New Roman" w:hAnsi="Arial" w:cs="Arial"/>
          <w:sz w:val="28"/>
          <w:szCs w:val="28"/>
          <w:lang w:val="en-GB"/>
        </w:rPr>
      </w:pPr>
      <w:r w:rsidRPr="00540DA3">
        <w:rPr>
          <w:rFonts w:ascii="Arial" w:eastAsia="Times New Roman" w:hAnsi="Arial" w:cs="Arial"/>
          <w:sz w:val="28"/>
          <w:szCs w:val="28"/>
          <w:lang w:val="en-GB"/>
        </w:rPr>
        <w:t>Issued at Riffa Palace: </w:t>
      </w:r>
    </w:p>
    <w:p w14:paraId="349DA798" w14:textId="77777777" w:rsidR="00540DA3" w:rsidRPr="00540DA3" w:rsidRDefault="00540DA3" w:rsidP="004A7EFE">
      <w:pPr>
        <w:spacing w:before="120" w:after="0" w:line="360" w:lineRule="auto"/>
        <w:rPr>
          <w:rFonts w:ascii="Arial" w:eastAsia="Times New Roman" w:hAnsi="Arial" w:cs="Arial"/>
          <w:sz w:val="28"/>
          <w:szCs w:val="28"/>
          <w:lang w:val="en-GB"/>
        </w:rPr>
      </w:pPr>
      <w:r w:rsidRPr="00540DA3">
        <w:rPr>
          <w:rFonts w:ascii="Arial" w:eastAsia="Times New Roman" w:hAnsi="Arial" w:cs="Arial"/>
          <w:sz w:val="28"/>
          <w:szCs w:val="28"/>
          <w:lang w:val="en-GB"/>
        </w:rPr>
        <w:t>On: 24 Rajab 1433 A.H. </w:t>
      </w:r>
    </w:p>
    <w:p w14:paraId="1F33319C" w14:textId="77777777" w:rsidR="00540DA3" w:rsidRPr="00540DA3" w:rsidRDefault="00540DA3" w:rsidP="004A7EFE">
      <w:pPr>
        <w:spacing w:before="120" w:after="0" w:line="360" w:lineRule="auto"/>
        <w:rPr>
          <w:rFonts w:ascii="Arial" w:hAnsi="Arial" w:cs="Arial"/>
          <w:sz w:val="28"/>
          <w:szCs w:val="28"/>
        </w:rPr>
      </w:pPr>
      <w:r w:rsidRPr="00540DA3">
        <w:rPr>
          <w:rFonts w:ascii="Arial" w:eastAsia="Times New Roman" w:hAnsi="Arial" w:cs="Arial"/>
          <w:sz w:val="28"/>
          <w:szCs w:val="28"/>
          <w:lang w:val="en-GB"/>
        </w:rPr>
        <w:t>Corresponding to: 14 June 2012 </w:t>
      </w:r>
    </w:p>
    <w:sectPr w:rsidR="00540DA3" w:rsidRPr="00540DA3" w:rsidSect="003C28C3">
      <w:headerReference w:type="default" r:id="rId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9785450" w14:textId="77777777" w:rsidR="00540DA3" w:rsidRDefault="00540DA3">
      <w:pPr>
        <w:spacing w:after="0" w:line="240" w:lineRule="auto"/>
      </w:pPr>
      <w:r>
        <w:separator/>
      </w:r>
    </w:p>
  </w:endnote>
  <w:endnote w:type="continuationSeparator" w:id="0">
    <w:p w14:paraId="0B14356C" w14:textId="77777777" w:rsidR="00540DA3" w:rsidRDefault="00540D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00AC3CA" w14:textId="77777777" w:rsidR="00540DA3" w:rsidRDefault="00540DA3">
      <w:pPr>
        <w:spacing w:after="0" w:line="240" w:lineRule="auto"/>
      </w:pPr>
      <w:r>
        <w:separator/>
      </w:r>
    </w:p>
  </w:footnote>
  <w:footnote w:type="continuationSeparator" w:id="0">
    <w:p w14:paraId="06F7A391" w14:textId="77777777" w:rsidR="00540DA3" w:rsidRDefault="00540DA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90018A" w14:textId="77777777" w:rsidR="00540DA3" w:rsidRDefault="00540DA3">
    <w:pPr>
      <w:pStyle w:val="Header"/>
    </w:pPr>
    <w:r>
      <w:t>K2812</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defaultTabStop w:val="708"/>
  <w:hyphenationZone w:val="4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5C8F"/>
    <w:rsid w:val="000129C5"/>
    <w:rsid w:val="003C28C3"/>
    <w:rsid w:val="004A7EFE"/>
    <w:rsid w:val="00521F4E"/>
    <w:rsid w:val="00540DA3"/>
    <w:rsid w:val="00555C8F"/>
    <w:rsid w:val="00815AD9"/>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8A98EA1"/>
  <w15:chartTrackingRefBased/>
  <w15:docId w15:val="{D366483E-B847-49D9-A0B6-08B5BEC5C6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Pr>
      <w:rFonts w:ascii="Times New Roman" w:hAnsi="Times New Roman" w:cs="Times New Roman" w:hint="default"/>
      <w:color w:val="0000FF" w:themeColor="hyperlink"/>
      <w:u w:val="single"/>
    </w:rPr>
  </w:style>
  <w:style w:type="character" w:styleId="FollowedHyperlink">
    <w:name w:val="FollowedHyperlink"/>
    <w:basedOn w:val="DefaultParagraphFont"/>
    <w:uiPriority w:val="99"/>
    <w:semiHidden/>
    <w:unhideWhenUsed/>
    <w:rPr>
      <w:color w:val="800080" w:themeColor="followedHyperlink"/>
      <w:u w:val="single"/>
    </w:rPr>
  </w:style>
  <w:style w:type="paragraph" w:customStyle="1" w:styleId="msonormal0">
    <w:name w:val="msonormal"/>
    <w:basedOn w:val="Normal"/>
    <w:pPr>
      <w:spacing w:before="100" w:beforeAutospacing="1" w:after="100" w:afterAutospacing="1" w:line="240" w:lineRule="auto"/>
    </w:pPr>
    <w:rPr>
      <w:rFonts w:ascii="Times New Roman" w:hAnsi="Times New Roman" w:cs="Times New Roman"/>
      <w:sz w:val="24"/>
      <w:szCs w:val="24"/>
      <w:lang w:val="en-GB" w:eastAsia="en-GB"/>
    </w:rPr>
  </w:style>
  <w:style w:type="paragraph" w:styleId="Header">
    <w:name w:val="header"/>
    <w:basedOn w:val="Normal"/>
    <w:link w:val="HeaderChar"/>
    <w:uiPriority w:val="99"/>
    <w:unhideWhenUsed/>
    <w:pPr>
      <w:tabs>
        <w:tab w:val="center" w:pos="4320"/>
        <w:tab w:val="right" w:pos="8640"/>
      </w:tabs>
      <w:spacing w:after="0" w:line="240" w:lineRule="auto"/>
    </w:pPr>
  </w:style>
  <w:style w:type="character" w:customStyle="1" w:styleId="HeaderChar">
    <w:name w:val="Header Char"/>
    <w:basedOn w:val="DefaultParagraphFont"/>
    <w:link w:val="Header"/>
    <w:uiPriority w:val="99"/>
    <w:locked/>
  </w:style>
  <w:style w:type="paragraph" w:styleId="Footer">
    <w:name w:val="footer"/>
    <w:basedOn w:val="Normal"/>
    <w:link w:val="FooterChar"/>
    <w:uiPriority w:val="99"/>
    <w:semiHidden/>
    <w:unhideWhenUsed/>
    <w:pPr>
      <w:tabs>
        <w:tab w:val="center" w:pos="4320"/>
        <w:tab w:val="right" w:pos="8640"/>
      </w:tabs>
      <w:spacing w:after="0" w:line="240" w:lineRule="auto"/>
    </w:pPr>
  </w:style>
  <w:style w:type="character" w:customStyle="1" w:styleId="FooterChar">
    <w:name w:val="Footer Char"/>
    <w:basedOn w:val="DefaultParagraphFont"/>
    <w:link w:val="Footer"/>
    <w:uiPriority w:val="99"/>
    <w:semiHidden/>
    <w:locked/>
  </w:style>
  <w:style w:type="character" w:customStyle="1" w:styleId="hidetransorigin">
    <w:name w:val="hidetransorigin"/>
    <w:basedOn w:val="DefaultParagraphFont"/>
  </w:style>
  <w:style w:type="table" w:styleId="TableGrid">
    <w:name w:val="Table Grid"/>
    <w:basedOn w:val="TableNormal"/>
    <w:uiPriority w:val="59"/>
    <w:rPr>
      <w:sz w:val="22"/>
      <w:szCs w:val="22"/>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392</Words>
  <Characters>2239</Characters>
  <Application>Microsoft Office Word</Application>
  <DocSecurity>0</DocSecurity>
  <Lines>18</Lines>
  <Paragraphs>5</Paragraphs>
  <ScaleCrop>false</ScaleCrop>
  <Company/>
  <LinksUpToDate>false</LinksUpToDate>
  <CharactersWithSpaces>2626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فيصل فايز البلوشي</cp:lastModifiedBy>
  <cp:revision>4</cp:revision>
  <dcterms:created xsi:type="dcterms:W3CDTF">2024-05-14T09:16:00Z</dcterms:created>
  <dcterms:modified xsi:type="dcterms:W3CDTF">2024-05-15T18:18:00Z</dcterms:modified>
</cp:coreProperties>
</file>