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6EE8B" w14:textId="77777777" w:rsidR="003408FE" w:rsidRPr="003408FE" w:rsidRDefault="003408FE" w:rsidP="0071472A">
      <w:pPr>
        <w:spacing w:before="120" w:after="0" w:line="360" w:lineRule="auto"/>
        <w:rPr>
          <w:rFonts w:ascii="Arial" w:eastAsia="Times New Roman" w:hAnsi="Arial" w:cs="Arial"/>
          <w:b/>
          <w:bCs/>
          <w:sz w:val="28"/>
          <w:szCs w:val="28"/>
          <w:lang w:eastAsia="fr-FR"/>
        </w:rPr>
      </w:pPr>
      <w:r w:rsidRPr="003408FE">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BDA0DDC" w14:textId="77777777" w:rsidR="003408FE" w:rsidRPr="003408FE" w:rsidRDefault="003408FE" w:rsidP="0071472A">
      <w:pPr>
        <w:spacing w:before="120" w:after="0" w:line="360" w:lineRule="auto"/>
        <w:rPr>
          <w:rFonts w:ascii="Arial" w:eastAsia="Times New Roman" w:hAnsi="Arial" w:cs="Arial"/>
          <w:b/>
          <w:bCs/>
          <w:sz w:val="28"/>
          <w:szCs w:val="28"/>
          <w:lang w:eastAsia="fr-FR"/>
        </w:rPr>
      </w:pPr>
      <w:r w:rsidRPr="003408FE">
        <w:rPr>
          <w:rFonts w:ascii="Arial" w:eastAsia="Times New Roman" w:hAnsi="Arial" w:cs="Arial"/>
          <w:b/>
          <w:bCs/>
          <w:sz w:val="28"/>
          <w:szCs w:val="28"/>
          <w:lang w:eastAsia="fr-FR"/>
        </w:rPr>
        <w:t>For any corrections, remarks, or suggestions, kindly contact us on translate@lloc.gov.bh</w:t>
      </w:r>
    </w:p>
    <w:p w14:paraId="17526FB7" w14:textId="77777777" w:rsidR="003408FE" w:rsidRPr="003408FE" w:rsidRDefault="003408FE" w:rsidP="0071472A">
      <w:pPr>
        <w:spacing w:before="120" w:after="0" w:line="360" w:lineRule="auto"/>
        <w:rPr>
          <w:rFonts w:ascii="Arial" w:eastAsia="Times New Roman" w:hAnsi="Arial" w:cs="Arial"/>
          <w:b/>
          <w:bCs/>
          <w:sz w:val="28"/>
          <w:szCs w:val="28"/>
          <w:lang w:eastAsia="fr-FR"/>
        </w:rPr>
      </w:pPr>
      <w:r w:rsidRPr="003408FE">
        <w:rPr>
          <w:rFonts w:ascii="Arial" w:eastAsia="Times New Roman" w:hAnsi="Arial" w:cs="Arial"/>
          <w:b/>
          <w:bCs/>
          <w:sz w:val="28"/>
          <w:szCs w:val="28"/>
          <w:lang w:eastAsia="fr-FR"/>
        </w:rPr>
        <w:t>Published on the website on May 2024</w:t>
      </w:r>
      <w:r w:rsidRPr="003408FE">
        <w:rPr>
          <w:rFonts w:ascii="Arial" w:eastAsia="Times New Roman" w:hAnsi="Arial" w:cs="Arial"/>
          <w:b/>
          <w:bCs/>
          <w:sz w:val="28"/>
          <w:szCs w:val="28"/>
          <w:lang w:eastAsia="fr-FR"/>
        </w:rPr>
        <w:br w:type="page"/>
      </w:r>
    </w:p>
    <w:p w14:paraId="50947B33" w14:textId="77777777" w:rsidR="003408FE" w:rsidRPr="003408FE" w:rsidRDefault="003408FE" w:rsidP="0071472A">
      <w:pPr>
        <w:spacing w:before="120" w:after="0" w:line="360" w:lineRule="auto"/>
        <w:jc w:val="center"/>
        <w:rPr>
          <w:rFonts w:ascii="Arial" w:eastAsia="Times New Roman" w:hAnsi="Arial" w:cs="Arial"/>
          <w:sz w:val="28"/>
          <w:szCs w:val="28"/>
          <w:lang w:eastAsia="fr-FR"/>
        </w:rPr>
      </w:pPr>
      <w:r w:rsidRPr="003408FE">
        <w:rPr>
          <w:rFonts w:ascii="Arial" w:eastAsia="Times New Roman" w:hAnsi="Arial" w:cs="Arial"/>
          <w:b/>
          <w:bCs/>
          <w:sz w:val="28"/>
          <w:szCs w:val="28"/>
          <w:lang w:eastAsia="fr-FR"/>
        </w:rPr>
        <w:lastRenderedPageBreak/>
        <w:t>Official Gazette | 65</w:t>
      </w:r>
    </w:p>
    <w:p w14:paraId="6B472473" w14:textId="77777777" w:rsidR="003408FE" w:rsidRPr="003408FE" w:rsidRDefault="003408FE" w:rsidP="0071472A">
      <w:pPr>
        <w:spacing w:before="120" w:after="0" w:line="360" w:lineRule="auto"/>
        <w:jc w:val="center"/>
        <w:rPr>
          <w:rFonts w:ascii="Arial" w:eastAsia="Times New Roman" w:hAnsi="Arial" w:cs="Arial"/>
          <w:sz w:val="28"/>
          <w:szCs w:val="28"/>
          <w:lang w:eastAsia="fr-FR"/>
        </w:rPr>
      </w:pPr>
      <w:r w:rsidRPr="003408FE">
        <w:rPr>
          <w:rFonts w:ascii="Arial" w:eastAsia="Times New Roman" w:hAnsi="Arial" w:cs="Arial"/>
          <w:sz w:val="28"/>
          <w:szCs w:val="28"/>
          <w:lang w:eastAsia="fr-FR"/>
        </w:rPr>
        <w:t>Annex of Issue 3363 - Thursday, 5 April 2018</w:t>
      </w:r>
    </w:p>
    <w:p w14:paraId="234E3036" w14:textId="77777777" w:rsidR="003408FE" w:rsidRPr="003408FE" w:rsidRDefault="003408FE" w:rsidP="0071472A">
      <w:pPr>
        <w:spacing w:before="120" w:after="0" w:line="360" w:lineRule="auto"/>
        <w:jc w:val="center"/>
        <w:rPr>
          <w:rFonts w:ascii="Arial" w:eastAsia="Times New Roman" w:hAnsi="Arial" w:cs="Arial"/>
          <w:sz w:val="28"/>
          <w:szCs w:val="28"/>
          <w:lang w:eastAsia="fr-FR"/>
        </w:rPr>
      </w:pPr>
      <w:r w:rsidRPr="003408FE">
        <w:rPr>
          <w:rFonts w:ascii="Arial" w:eastAsia="Times New Roman" w:hAnsi="Arial" w:cs="Arial"/>
          <w:b/>
          <w:bCs/>
          <w:sz w:val="28"/>
          <w:szCs w:val="28"/>
          <w:lang w:eastAsia="fr-FR"/>
        </w:rPr>
        <w:t>Law No. (14) of 2018 Approving the Accession of the Kingdom of Bahrain to the Multilateral Convention of Competent Authorities for the Automatic Exchange of Financial Accounts Information</w:t>
      </w:r>
    </w:p>
    <w:p w14:paraId="099C58C5" w14:textId="77777777" w:rsidR="003408FE" w:rsidRPr="003408FE" w:rsidRDefault="003408FE" w:rsidP="0071472A">
      <w:pPr>
        <w:spacing w:before="120" w:after="0" w:line="360" w:lineRule="auto"/>
        <w:rPr>
          <w:rFonts w:ascii="Arial" w:eastAsia="Times New Roman" w:hAnsi="Arial" w:cs="Arial"/>
          <w:sz w:val="28"/>
          <w:szCs w:val="28"/>
          <w:lang w:eastAsia="fr-FR"/>
        </w:rPr>
      </w:pPr>
      <w:r w:rsidRPr="003408FE">
        <w:rPr>
          <w:rFonts w:ascii="Arial" w:eastAsia="Times New Roman" w:hAnsi="Arial" w:cs="Arial"/>
          <w:b/>
          <w:bCs/>
          <w:sz w:val="28"/>
          <w:szCs w:val="28"/>
          <w:lang w:eastAsia="fr-FR"/>
        </w:rPr>
        <w:t> </w:t>
      </w:r>
    </w:p>
    <w:p w14:paraId="4E06262D" w14:textId="77777777" w:rsidR="003408FE" w:rsidRPr="003408FE" w:rsidRDefault="003408FE" w:rsidP="0071472A">
      <w:pPr>
        <w:spacing w:before="120" w:after="0" w:line="360" w:lineRule="auto"/>
        <w:rPr>
          <w:rFonts w:ascii="Arial" w:eastAsia="Times New Roman" w:hAnsi="Arial" w:cs="Arial"/>
          <w:sz w:val="28"/>
          <w:szCs w:val="28"/>
          <w:lang w:eastAsia="fr-FR"/>
        </w:rPr>
      </w:pPr>
      <w:r w:rsidRPr="003408FE">
        <w:rPr>
          <w:rFonts w:ascii="Arial" w:eastAsia="Times New Roman" w:hAnsi="Arial" w:cs="Arial"/>
          <w:sz w:val="28"/>
          <w:szCs w:val="28"/>
          <w:lang w:eastAsia="fr-FR"/>
        </w:rPr>
        <w:br w:type="page"/>
      </w:r>
    </w:p>
    <w:p w14:paraId="5CF3776B" w14:textId="77777777" w:rsidR="003408FE" w:rsidRPr="003408FE" w:rsidRDefault="003408FE" w:rsidP="0071472A">
      <w:pPr>
        <w:spacing w:before="120" w:after="0" w:line="360" w:lineRule="auto"/>
        <w:rPr>
          <w:rFonts w:ascii="Arial" w:eastAsia="Times New Roman" w:hAnsi="Arial" w:cs="Arial"/>
          <w:sz w:val="28"/>
          <w:szCs w:val="28"/>
          <w:lang w:eastAsia="fr-FR"/>
        </w:rPr>
      </w:pPr>
      <w:r w:rsidRPr="003408FE">
        <w:rPr>
          <w:rFonts w:ascii="Arial" w:eastAsia="Times New Roman" w:hAnsi="Arial" w:cs="Arial"/>
          <w:sz w:val="28"/>
          <w:szCs w:val="28"/>
          <w:lang w:eastAsia="fr-FR"/>
        </w:rPr>
        <w:t>We, Hamad bin Isa Al Khalifa, King of the Kingdom of Bahrain. </w:t>
      </w:r>
    </w:p>
    <w:p w14:paraId="0339335E" w14:textId="77777777" w:rsidR="003408FE" w:rsidRPr="003408FE" w:rsidRDefault="003408FE" w:rsidP="0071472A">
      <w:pPr>
        <w:spacing w:before="120" w:after="0" w:line="360" w:lineRule="auto"/>
        <w:rPr>
          <w:rFonts w:ascii="Arial" w:eastAsia="Times New Roman" w:hAnsi="Arial" w:cs="Arial"/>
          <w:sz w:val="28"/>
          <w:szCs w:val="28"/>
          <w:lang w:eastAsia="fr-FR"/>
        </w:rPr>
      </w:pPr>
      <w:r w:rsidRPr="003408FE">
        <w:rPr>
          <w:rFonts w:ascii="Arial" w:eastAsia="Times New Roman" w:hAnsi="Arial" w:cs="Arial"/>
          <w:sz w:val="28"/>
          <w:szCs w:val="28"/>
          <w:lang w:eastAsia="fr-FR"/>
        </w:rPr>
        <w:t>Having reviewed the Constitution; </w:t>
      </w:r>
    </w:p>
    <w:p w14:paraId="44745B6A" w14:textId="77777777" w:rsidR="003408FE" w:rsidRPr="003408FE" w:rsidRDefault="003408FE" w:rsidP="0071472A">
      <w:pPr>
        <w:spacing w:before="120" w:after="0" w:line="360" w:lineRule="auto"/>
        <w:rPr>
          <w:rFonts w:ascii="Arial" w:eastAsia="Times New Roman" w:hAnsi="Arial" w:cs="Arial"/>
          <w:sz w:val="28"/>
          <w:szCs w:val="28"/>
          <w:lang w:eastAsia="fr-FR"/>
        </w:rPr>
      </w:pPr>
      <w:r w:rsidRPr="003408FE">
        <w:rPr>
          <w:rFonts w:ascii="Arial" w:eastAsia="Times New Roman" w:hAnsi="Arial" w:cs="Arial"/>
          <w:sz w:val="28"/>
          <w:szCs w:val="28"/>
          <w:lang w:eastAsia="fr-FR"/>
        </w:rPr>
        <w:t>Central Bank of Bahrain and Financial Institutions Law, promulgated by Law No. (64) of 2006 as amended; </w:t>
      </w:r>
    </w:p>
    <w:p w14:paraId="3EE3C92D" w14:textId="77777777" w:rsidR="003408FE" w:rsidRPr="003408FE" w:rsidRDefault="003408FE" w:rsidP="0071472A">
      <w:pPr>
        <w:spacing w:before="120" w:after="0" w:line="360" w:lineRule="auto"/>
        <w:rPr>
          <w:rFonts w:ascii="Arial" w:eastAsia="Times New Roman" w:hAnsi="Arial" w:cs="Arial"/>
          <w:sz w:val="28"/>
          <w:szCs w:val="28"/>
          <w:lang w:eastAsia="fr-FR"/>
        </w:rPr>
      </w:pPr>
      <w:r w:rsidRPr="003408FE">
        <w:rPr>
          <w:rFonts w:ascii="Arial" w:eastAsia="Times New Roman" w:hAnsi="Arial" w:cs="Arial"/>
          <w:sz w:val="28"/>
          <w:szCs w:val="28"/>
          <w:lang w:eastAsia="fr-FR"/>
        </w:rPr>
        <w:t>Legislative Decree No. (23) of 2016 regarding Trusts; </w:t>
      </w:r>
    </w:p>
    <w:p w14:paraId="43A9A1C2" w14:textId="77777777" w:rsidR="003408FE" w:rsidRPr="003408FE" w:rsidRDefault="003408FE" w:rsidP="0071472A">
      <w:pPr>
        <w:spacing w:before="120" w:after="0" w:line="360" w:lineRule="auto"/>
        <w:rPr>
          <w:rFonts w:ascii="Arial" w:eastAsia="Times New Roman" w:hAnsi="Arial" w:cs="Arial"/>
          <w:sz w:val="28"/>
          <w:szCs w:val="28"/>
          <w:lang w:eastAsia="fr-FR"/>
        </w:rPr>
      </w:pPr>
      <w:r w:rsidRPr="003408FE">
        <w:rPr>
          <w:rFonts w:ascii="Arial" w:eastAsia="Times New Roman" w:hAnsi="Arial" w:cs="Arial"/>
          <w:sz w:val="28"/>
          <w:szCs w:val="28"/>
          <w:lang w:eastAsia="fr-FR"/>
        </w:rPr>
        <w:t>Law No. (13) of 2018 Approving the Accession of the Kingdom of Bahrain to the Convention on Mutual Administrative Assistance in Tax Matters in Its Form Amended by the 2010 Protocol, signed by the Kingdom of Bahrain in Paris on 29 June 2017; </w:t>
      </w:r>
    </w:p>
    <w:p w14:paraId="5DAF6438" w14:textId="77777777" w:rsidR="003408FE" w:rsidRPr="003408FE" w:rsidRDefault="003408FE" w:rsidP="0071472A">
      <w:pPr>
        <w:spacing w:before="120" w:after="0" w:line="360" w:lineRule="auto"/>
        <w:rPr>
          <w:rFonts w:ascii="Arial" w:eastAsia="Times New Roman" w:hAnsi="Arial" w:cs="Arial"/>
          <w:sz w:val="28"/>
          <w:szCs w:val="28"/>
          <w:lang w:eastAsia="fr-FR"/>
        </w:rPr>
      </w:pPr>
      <w:r w:rsidRPr="003408FE">
        <w:rPr>
          <w:rFonts w:ascii="Arial" w:eastAsia="Times New Roman" w:hAnsi="Arial" w:cs="Arial"/>
          <w:sz w:val="28"/>
          <w:szCs w:val="28"/>
          <w:lang w:eastAsia="fr-FR"/>
        </w:rPr>
        <w:t>And the Multilateral Convention of Competent Authorities for the Automatic Exchange of Financial Accounts Information, signed by the Kingdom of Bahrain in Paris on 29 June 2017; </w:t>
      </w:r>
    </w:p>
    <w:p w14:paraId="2CA4A2E5" w14:textId="77777777" w:rsidR="003408FE" w:rsidRPr="003408FE" w:rsidRDefault="003408FE" w:rsidP="0071472A">
      <w:pPr>
        <w:spacing w:before="120" w:after="0" w:line="360" w:lineRule="auto"/>
        <w:rPr>
          <w:rFonts w:ascii="Arial" w:eastAsia="Times New Roman" w:hAnsi="Arial" w:cs="Arial"/>
          <w:sz w:val="28"/>
          <w:szCs w:val="28"/>
          <w:lang w:eastAsia="fr-FR"/>
        </w:rPr>
      </w:pPr>
      <w:r w:rsidRPr="003408FE">
        <w:rPr>
          <w:rFonts w:ascii="Arial" w:eastAsia="Times New Roman" w:hAnsi="Arial" w:cs="Arial"/>
          <w:sz w:val="28"/>
          <w:szCs w:val="28"/>
          <w:lang w:eastAsia="fr-FR"/>
        </w:rPr>
        <w:t>The Shura Council and the Council of Representatives have approved the following Law, which we have ratified and enacted: </w:t>
      </w:r>
    </w:p>
    <w:p w14:paraId="4309E9E8" w14:textId="77777777" w:rsidR="003408FE" w:rsidRPr="003408FE" w:rsidRDefault="003408FE" w:rsidP="0071472A">
      <w:pPr>
        <w:spacing w:before="120" w:after="0" w:line="360" w:lineRule="auto"/>
        <w:rPr>
          <w:rFonts w:ascii="Arial" w:eastAsia="Times New Roman" w:hAnsi="Arial" w:cs="Arial"/>
          <w:sz w:val="28"/>
          <w:szCs w:val="28"/>
          <w:lang w:eastAsia="fr-FR"/>
        </w:rPr>
      </w:pPr>
      <w:r w:rsidRPr="003408FE">
        <w:rPr>
          <w:rFonts w:ascii="Arial" w:eastAsia="Times New Roman" w:hAnsi="Arial" w:cs="Arial"/>
          <w:b/>
          <w:bCs/>
          <w:sz w:val="28"/>
          <w:szCs w:val="28"/>
          <w:lang w:eastAsia="fr-FR"/>
        </w:rPr>
        <w:t>Article One </w:t>
      </w:r>
    </w:p>
    <w:p w14:paraId="6E5F4464" w14:textId="77777777" w:rsidR="003408FE" w:rsidRPr="003408FE" w:rsidRDefault="003408FE" w:rsidP="0071472A">
      <w:pPr>
        <w:spacing w:before="120" w:after="0" w:line="360" w:lineRule="auto"/>
        <w:rPr>
          <w:rFonts w:ascii="Arial" w:eastAsia="Times New Roman" w:hAnsi="Arial" w:cs="Arial"/>
          <w:sz w:val="28"/>
          <w:szCs w:val="28"/>
          <w:lang w:eastAsia="fr-FR"/>
        </w:rPr>
      </w:pPr>
      <w:r w:rsidRPr="003408FE">
        <w:rPr>
          <w:rFonts w:ascii="Arial" w:eastAsia="Times New Roman" w:hAnsi="Arial" w:cs="Arial"/>
          <w:sz w:val="28"/>
          <w:szCs w:val="28"/>
          <w:lang w:eastAsia="fr-FR"/>
        </w:rPr>
        <w:t>The accession of the Kingdom of Bahrain to the Multilateral Convention of Competent Authorities for the Automatic Exchange of Financial Accounts Information, signed by the Kingdom of Bahrain in Paris on 29 June 2017, attached to this Law, has been approved. </w:t>
      </w:r>
    </w:p>
    <w:p w14:paraId="57CFABBC" w14:textId="77777777" w:rsidR="003408FE" w:rsidRPr="003408FE" w:rsidRDefault="003408FE" w:rsidP="0071472A">
      <w:pPr>
        <w:spacing w:before="120" w:after="0" w:line="360" w:lineRule="auto"/>
        <w:rPr>
          <w:rFonts w:ascii="Arial" w:eastAsia="Times New Roman" w:hAnsi="Arial" w:cs="Arial"/>
          <w:sz w:val="28"/>
          <w:szCs w:val="28"/>
          <w:lang w:eastAsia="fr-FR"/>
        </w:rPr>
      </w:pPr>
      <w:r w:rsidRPr="003408FE">
        <w:rPr>
          <w:rFonts w:ascii="Arial" w:eastAsia="Times New Roman" w:hAnsi="Arial" w:cs="Arial"/>
          <w:b/>
          <w:bCs/>
          <w:sz w:val="28"/>
          <w:szCs w:val="28"/>
          <w:lang w:eastAsia="fr-FR"/>
        </w:rPr>
        <w:t>Article Two </w:t>
      </w:r>
    </w:p>
    <w:p w14:paraId="54FC2B6E" w14:textId="77777777" w:rsidR="003408FE" w:rsidRPr="003408FE" w:rsidRDefault="003408FE" w:rsidP="0071472A">
      <w:pPr>
        <w:spacing w:before="120" w:after="0" w:line="360" w:lineRule="auto"/>
        <w:rPr>
          <w:rFonts w:ascii="Arial" w:eastAsia="Times New Roman" w:hAnsi="Arial" w:cs="Arial"/>
          <w:sz w:val="28"/>
          <w:szCs w:val="28"/>
          <w:lang w:eastAsia="fr-FR"/>
        </w:rPr>
      </w:pPr>
      <w:r w:rsidRPr="003408FE">
        <w:rPr>
          <w:rFonts w:ascii="Arial" w:eastAsia="Times New Roman" w:hAnsi="Arial" w:cs="Arial"/>
          <w:sz w:val="28"/>
          <w:szCs w:val="28"/>
          <w:lang w:eastAsia="fr-FR"/>
        </w:rPr>
        <w:t>Without prejudice to criminal or civil liability arising under the provisions of any other law, an administrative fine not exceeding twenty thousand Bahraini Dinars shall be imposed on any natural person or legal entity that commits an act or omission in violation of the provisions of the Convention attached to this Law or the rules and interpretations of the Common Reporting Standard referred to in subparagraph (f) of paragraph (1) of Article (1) of the Convention. </w:t>
      </w:r>
    </w:p>
    <w:p w14:paraId="691AF685" w14:textId="77777777" w:rsidR="003408FE" w:rsidRPr="003408FE" w:rsidRDefault="003408FE" w:rsidP="0071472A">
      <w:pPr>
        <w:spacing w:before="120" w:after="0" w:line="360" w:lineRule="auto"/>
        <w:rPr>
          <w:rFonts w:ascii="Arial" w:eastAsia="Times New Roman" w:hAnsi="Arial" w:cs="Arial"/>
          <w:sz w:val="28"/>
          <w:szCs w:val="28"/>
          <w:lang w:eastAsia="fr-FR"/>
        </w:rPr>
      </w:pPr>
      <w:r w:rsidRPr="003408FE">
        <w:rPr>
          <w:rFonts w:ascii="Arial" w:eastAsia="Times New Roman" w:hAnsi="Arial" w:cs="Arial"/>
          <w:sz w:val="28"/>
          <w:szCs w:val="28"/>
          <w:lang w:eastAsia="fr-FR"/>
        </w:rPr>
        <w:t>The fine shall be collected in accordance with the methods prescribed by law for the collection of amounts due to the state. </w:t>
      </w:r>
    </w:p>
    <w:p w14:paraId="4A704B2B" w14:textId="77777777" w:rsidR="003408FE" w:rsidRPr="003408FE" w:rsidRDefault="003408FE" w:rsidP="0071472A">
      <w:pPr>
        <w:spacing w:before="120" w:after="0" w:line="360" w:lineRule="auto"/>
        <w:rPr>
          <w:rFonts w:ascii="Arial" w:eastAsia="Times New Roman" w:hAnsi="Arial" w:cs="Arial"/>
          <w:sz w:val="28"/>
          <w:szCs w:val="28"/>
          <w:lang w:eastAsia="fr-FR"/>
        </w:rPr>
      </w:pPr>
      <w:r w:rsidRPr="003408FE">
        <w:rPr>
          <w:rFonts w:ascii="Arial" w:eastAsia="Times New Roman" w:hAnsi="Arial" w:cs="Arial"/>
          <w:b/>
          <w:bCs/>
          <w:sz w:val="28"/>
          <w:szCs w:val="28"/>
          <w:lang w:eastAsia="fr-FR"/>
        </w:rPr>
        <w:t>Article Three </w:t>
      </w:r>
    </w:p>
    <w:p w14:paraId="51009E51" w14:textId="77777777" w:rsidR="003408FE" w:rsidRPr="003408FE" w:rsidRDefault="003408FE" w:rsidP="0071472A">
      <w:pPr>
        <w:spacing w:before="120" w:after="0" w:line="360" w:lineRule="auto"/>
        <w:rPr>
          <w:rFonts w:ascii="Arial" w:eastAsia="Times New Roman" w:hAnsi="Arial" w:cs="Arial"/>
          <w:sz w:val="28"/>
          <w:szCs w:val="28"/>
          <w:lang w:eastAsia="fr-FR"/>
        </w:rPr>
      </w:pPr>
      <w:r w:rsidRPr="003408FE">
        <w:rPr>
          <w:rFonts w:ascii="Arial" w:eastAsia="Times New Roman" w:hAnsi="Arial" w:cs="Arial"/>
          <w:sz w:val="28"/>
          <w:szCs w:val="28"/>
          <w:lang w:eastAsia="fr-FR"/>
        </w:rPr>
        <w:t>The competent authority in the Kingdom of Bahrain, as defined in subparagraph (b) of paragraph (1) of Article (1) of the Convention attached to this Law, shall issue the decisions and instructions necessary for the implementation of its provisions. </w:t>
      </w:r>
    </w:p>
    <w:p w14:paraId="1FC66045" w14:textId="77777777" w:rsidR="003408FE" w:rsidRPr="003408FE" w:rsidRDefault="003408FE" w:rsidP="0071472A">
      <w:pPr>
        <w:spacing w:before="120" w:after="0" w:line="360" w:lineRule="auto"/>
        <w:rPr>
          <w:rFonts w:ascii="Arial" w:eastAsia="Times New Roman" w:hAnsi="Arial" w:cs="Arial"/>
          <w:sz w:val="28"/>
          <w:szCs w:val="28"/>
          <w:lang w:eastAsia="fr-FR"/>
        </w:rPr>
      </w:pPr>
      <w:r w:rsidRPr="003408FE">
        <w:rPr>
          <w:rFonts w:ascii="Arial" w:eastAsia="Times New Roman" w:hAnsi="Arial" w:cs="Arial"/>
          <w:b/>
          <w:bCs/>
          <w:sz w:val="28"/>
          <w:szCs w:val="28"/>
          <w:lang w:eastAsia="fr-FR"/>
        </w:rPr>
        <w:t>Article Four </w:t>
      </w:r>
    </w:p>
    <w:p w14:paraId="1867FE8D" w14:textId="77777777" w:rsidR="003408FE" w:rsidRPr="003408FE" w:rsidRDefault="003408FE" w:rsidP="0071472A">
      <w:pPr>
        <w:spacing w:before="120" w:after="0" w:line="360" w:lineRule="auto"/>
        <w:rPr>
          <w:rFonts w:ascii="Arial" w:eastAsia="Times New Roman" w:hAnsi="Arial" w:cs="Arial"/>
          <w:sz w:val="28"/>
          <w:szCs w:val="28"/>
          <w:lang w:eastAsia="fr-FR"/>
        </w:rPr>
      </w:pPr>
      <w:r w:rsidRPr="003408FE">
        <w:rPr>
          <w:rFonts w:ascii="Arial" w:eastAsia="Times New Roman" w:hAnsi="Arial" w:cs="Arial"/>
          <w:sz w:val="28"/>
          <w:szCs w:val="28"/>
          <w:lang w:eastAsia="fr-FR"/>
        </w:rPr>
        <w:t>The Prime Minister and the Ministers - each within his jurisdiction - shall implement this Law, and it shall come into force from the day following the date of its publication in the Official Gazette. </w:t>
      </w:r>
    </w:p>
    <w:p w14:paraId="689D25A3" w14:textId="77777777" w:rsidR="003408FE" w:rsidRPr="003408FE" w:rsidRDefault="003408FE" w:rsidP="0071472A">
      <w:pPr>
        <w:spacing w:before="120" w:after="0" w:line="360" w:lineRule="auto"/>
        <w:rPr>
          <w:rFonts w:ascii="Arial" w:eastAsia="Times New Roman" w:hAnsi="Arial" w:cs="Arial"/>
          <w:sz w:val="28"/>
          <w:szCs w:val="28"/>
          <w:lang w:eastAsia="fr-FR"/>
        </w:rPr>
      </w:pPr>
      <w:r w:rsidRPr="003408FE">
        <w:rPr>
          <w:rFonts w:ascii="Arial" w:eastAsia="Times New Roman" w:hAnsi="Arial" w:cs="Arial"/>
          <w:b/>
          <w:bCs/>
          <w:sz w:val="28"/>
          <w:szCs w:val="28"/>
          <w:lang w:eastAsia="fr-FR"/>
        </w:rPr>
        <w:t>King of the Kingdom of Bahrain </w:t>
      </w:r>
    </w:p>
    <w:p w14:paraId="6FB9C3D1" w14:textId="77777777" w:rsidR="003408FE" w:rsidRPr="003408FE" w:rsidRDefault="003408FE" w:rsidP="0071472A">
      <w:pPr>
        <w:spacing w:before="120" w:after="0" w:line="360" w:lineRule="auto"/>
        <w:rPr>
          <w:rFonts w:ascii="Arial" w:eastAsia="Times New Roman" w:hAnsi="Arial" w:cs="Arial"/>
          <w:sz w:val="28"/>
          <w:szCs w:val="28"/>
          <w:lang w:eastAsia="fr-FR"/>
        </w:rPr>
      </w:pPr>
      <w:r w:rsidRPr="003408FE">
        <w:rPr>
          <w:rFonts w:ascii="Arial" w:eastAsia="Times New Roman" w:hAnsi="Arial" w:cs="Arial"/>
          <w:b/>
          <w:bCs/>
          <w:sz w:val="28"/>
          <w:szCs w:val="28"/>
          <w:lang w:eastAsia="fr-FR"/>
        </w:rPr>
        <w:t>Hamad bin Isa Al Khalifa </w:t>
      </w:r>
    </w:p>
    <w:p w14:paraId="449A0E74" w14:textId="77777777" w:rsidR="003408FE" w:rsidRPr="003408FE" w:rsidRDefault="003408FE" w:rsidP="0071472A">
      <w:pPr>
        <w:spacing w:before="120" w:after="0" w:line="360" w:lineRule="auto"/>
        <w:rPr>
          <w:rFonts w:ascii="Arial" w:eastAsia="Times New Roman" w:hAnsi="Arial" w:cs="Arial"/>
          <w:sz w:val="28"/>
          <w:szCs w:val="28"/>
          <w:lang w:eastAsia="fr-FR"/>
        </w:rPr>
      </w:pPr>
      <w:r w:rsidRPr="003408FE">
        <w:rPr>
          <w:rFonts w:ascii="Arial" w:eastAsia="Times New Roman" w:hAnsi="Arial" w:cs="Arial"/>
          <w:sz w:val="28"/>
          <w:szCs w:val="28"/>
          <w:lang w:eastAsia="fr-FR"/>
        </w:rPr>
        <w:t>Issued at Riffa Palace: </w:t>
      </w:r>
    </w:p>
    <w:p w14:paraId="652956C6" w14:textId="77777777" w:rsidR="003408FE" w:rsidRPr="003408FE" w:rsidRDefault="003408FE" w:rsidP="0071472A">
      <w:pPr>
        <w:spacing w:before="120" w:after="0" w:line="360" w:lineRule="auto"/>
        <w:rPr>
          <w:rFonts w:ascii="Arial" w:eastAsia="Times New Roman" w:hAnsi="Arial" w:cs="Arial"/>
          <w:sz w:val="28"/>
          <w:szCs w:val="28"/>
          <w:lang w:eastAsia="fr-FR"/>
        </w:rPr>
      </w:pPr>
      <w:r w:rsidRPr="003408FE">
        <w:rPr>
          <w:rFonts w:ascii="Arial" w:eastAsia="Times New Roman" w:hAnsi="Arial" w:cs="Arial"/>
          <w:sz w:val="28"/>
          <w:szCs w:val="28"/>
          <w:lang w:eastAsia="fr-FR"/>
        </w:rPr>
        <w:t>On: 9 Shaaban 1439 A.H. </w:t>
      </w:r>
    </w:p>
    <w:p w14:paraId="7DF2D393" w14:textId="77777777" w:rsidR="003408FE" w:rsidRPr="003408FE" w:rsidRDefault="003408FE" w:rsidP="0071472A">
      <w:pPr>
        <w:spacing w:before="120" w:after="0" w:line="360" w:lineRule="auto"/>
        <w:rPr>
          <w:rFonts w:ascii="Arial" w:eastAsia="Times New Roman" w:hAnsi="Arial" w:cs="Arial"/>
          <w:sz w:val="28"/>
          <w:szCs w:val="28"/>
          <w:lang w:eastAsia="fr-FR"/>
        </w:rPr>
      </w:pPr>
      <w:r w:rsidRPr="003408FE">
        <w:rPr>
          <w:rFonts w:ascii="Arial" w:eastAsia="Times New Roman" w:hAnsi="Arial" w:cs="Arial"/>
          <w:sz w:val="28"/>
          <w:szCs w:val="28"/>
          <w:lang w:eastAsia="fr-FR"/>
        </w:rPr>
        <w:t>Corresponding to: 25 April 2018 </w:t>
      </w:r>
    </w:p>
    <w:p w14:paraId="67ABB2F3" w14:textId="77777777" w:rsidR="003408FE" w:rsidRPr="003408FE" w:rsidRDefault="003408FE" w:rsidP="0071472A">
      <w:pPr>
        <w:spacing w:before="120" w:after="0" w:line="360" w:lineRule="auto"/>
        <w:rPr>
          <w:rFonts w:ascii="Arial" w:eastAsia="Times New Roman" w:hAnsi="Arial" w:cs="Arial"/>
          <w:b/>
          <w:bCs/>
          <w:sz w:val="28"/>
          <w:szCs w:val="28"/>
          <w:lang w:val="fr-FR" w:eastAsia="fr-FR"/>
        </w:rPr>
      </w:pPr>
    </w:p>
    <w:p w14:paraId="40FCFA8E" w14:textId="77777777" w:rsidR="003408FE" w:rsidRPr="003408FE" w:rsidRDefault="003408FE" w:rsidP="0071472A">
      <w:pPr>
        <w:spacing w:before="120" w:after="0" w:line="360" w:lineRule="auto"/>
        <w:rPr>
          <w:rFonts w:ascii="Arial" w:hAnsi="Arial" w:cs="Arial"/>
          <w:sz w:val="28"/>
          <w:szCs w:val="28"/>
        </w:rPr>
      </w:pPr>
    </w:p>
    <w:sectPr w:rsidR="003408FE" w:rsidRPr="003408FE" w:rsidSect="005C45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FE"/>
    <w:rsid w:val="000129C5"/>
    <w:rsid w:val="003408FE"/>
    <w:rsid w:val="00521F4E"/>
    <w:rsid w:val="005C456B"/>
    <w:rsid w:val="0071472A"/>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6878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2024-05-14T09:12:00Z</dcterms:created>
  <dcterms:modified xsi:type="dcterms:W3CDTF">2024-05-15T18:17:00Z</dcterms:modified>
</cp:coreProperties>
</file>