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CFC1D" w14:textId="77777777" w:rsidR="00923220" w:rsidRPr="00923220" w:rsidRDefault="00923220" w:rsidP="0032756F">
      <w:pPr>
        <w:spacing w:before="120" w:after="0" w:line="360" w:lineRule="auto"/>
        <w:rPr>
          <w:rFonts w:ascii="Arial" w:eastAsia="Times New Roman" w:hAnsi="Arial" w:cs="Arial"/>
          <w:b/>
          <w:bCs/>
          <w:sz w:val="28"/>
          <w:szCs w:val="28"/>
          <w:lang w:val="en-GB"/>
        </w:rPr>
      </w:pPr>
      <w:r w:rsidRPr="0092322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C60BE13" w14:textId="77777777" w:rsidR="00923220" w:rsidRPr="00923220" w:rsidRDefault="00923220" w:rsidP="0032756F">
      <w:pPr>
        <w:spacing w:before="120" w:after="0" w:line="360" w:lineRule="auto"/>
        <w:rPr>
          <w:rFonts w:ascii="Arial" w:eastAsia="Times New Roman" w:hAnsi="Arial" w:cs="Arial"/>
          <w:b/>
          <w:bCs/>
          <w:sz w:val="28"/>
          <w:szCs w:val="28"/>
          <w:lang w:val="en-GB"/>
        </w:rPr>
      </w:pPr>
      <w:r w:rsidRPr="00923220">
        <w:rPr>
          <w:rFonts w:ascii="Arial" w:eastAsia="Times New Roman" w:hAnsi="Arial" w:cs="Arial"/>
          <w:b/>
          <w:bCs/>
          <w:sz w:val="28"/>
          <w:szCs w:val="28"/>
          <w:lang w:val="en-GB"/>
        </w:rPr>
        <w:t>For any corrections, remarks, or suggestions, kindly contact us on translate@lloc.gov.bh</w:t>
      </w:r>
    </w:p>
    <w:p w14:paraId="0668BB11" w14:textId="77777777" w:rsidR="00923220" w:rsidRPr="00923220" w:rsidRDefault="00923220" w:rsidP="0032756F">
      <w:pPr>
        <w:spacing w:before="120" w:after="0" w:line="360" w:lineRule="auto"/>
        <w:rPr>
          <w:rFonts w:ascii="Arial" w:eastAsia="Times New Roman" w:hAnsi="Arial" w:cs="Arial"/>
          <w:b/>
          <w:bCs/>
          <w:sz w:val="28"/>
          <w:szCs w:val="28"/>
          <w:lang w:val="en-GB"/>
        </w:rPr>
      </w:pPr>
      <w:r w:rsidRPr="00923220">
        <w:rPr>
          <w:rFonts w:ascii="Arial" w:eastAsia="Times New Roman" w:hAnsi="Arial" w:cs="Arial"/>
          <w:b/>
          <w:bCs/>
          <w:sz w:val="28"/>
          <w:szCs w:val="28"/>
          <w:lang w:val="en-GB"/>
        </w:rPr>
        <w:t>Published on the website on May 2024</w:t>
      </w:r>
      <w:r w:rsidRPr="00923220">
        <w:rPr>
          <w:rFonts w:ascii="Arial" w:eastAsia="Times New Roman" w:hAnsi="Arial" w:cs="Arial"/>
          <w:b/>
          <w:bCs/>
          <w:sz w:val="28"/>
          <w:szCs w:val="28"/>
          <w:lang w:val="en-GB"/>
        </w:rPr>
        <w:br w:type="page"/>
      </w:r>
    </w:p>
    <w:p w14:paraId="7ADD3EAF" w14:textId="77777777" w:rsidR="00923220" w:rsidRPr="00923220" w:rsidRDefault="00923220" w:rsidP="0032756F">
      <w:pPr>
        <w:spacing w:before="120" w:after="0" w:line="360" w:lineRule="auto"/>
        <w:jc w:val="center"/>
        <w:rPr>
          <w:rFonts w:ascii="Arial" w:eastAsia="Times New Roman" w:hAnsi="Arial" w:cs="Arial"/>
          <w:sz w:val="28"/>
          <w:szCs w:val="28"/>
          <w:lang w:val="en-GB"/>
        </w:rPr>
      </w:pPr>
      <w:r w:rsidRPr="00923220">
        <w:rPr>
          <w:rFonts w:ascii="Arial" w:eastAsia="Times New Roman" w:hAnsi="Arial" w:cs="Arial"/>
          <w:b/>
          <w:bCs/>
          <w:sz w:val="28"/>
          <w:szCs w:val="28"/>
          <w:lang w:val="en-GB"/>
        </w:rPr>
        <w:lastRenderedPageBreak/>
        <w:t>Pension Fund Commission</w:t>
      </w:r>
    </w:p>
    <w:p w14:paraId="14BAB2AB" w14:textId="77777777" w:rsidR="00923220" w:rsidRPr="00923220" w:rsidRDefault="00923220" w:rsidP="0032756F">
      <w:pPr>
        <w:spacing w:before="120" w:after="0" w:line="360" w:lineRule="auto"/>
        <w:jc w:val="center"/>
        <w:rPr>
          <w:rFonts w:ascii="Arial" w:eastAsia="Times New Roman" w:hAnsi="Arial" w:cs="Arial"/>
          <w:sz w:val="28"/>
          <w:szCs w:val="28"/>
          <w:lang w:val="en-GB"/>
        </w:rPr>
      </w:pPr>
      <w:r w:rsidRPr="00923220">
        <w:rPr>
          <w:rFonts w:ascii="Arial" w:eastAsia="Times New Roman" w:hAnsi="Arial" w:cs="Arial"/>
          <w:b/>
          <w:bCs/>
          <w:sz w:val="28"/>
          <w:szCs w:val="28"/>
          <w:lang w:val="en-GB"/>
        </w:rPr>
        <w:t>Decision No. (1) of 2004 regarding the Rules and Procedures for the Implementation of the Bilateral Agreement regarding the Application of the Provisions of Law No. (13) of 1975 regarding the Organization of Pensions and Retirement Benefits for Government Employees to Bahraini Workers at the Maritime Emergency Mutual Assistance Centre</w:t>
      </w:r>
    </w:p>
    <w:p w14:paraId="5964FD98"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sz w:val="28"/>
          <w:szCs w:val="28"/>
          <w:lang w:val="en-GB"/>
        </w:rPr>
        <w:br w:type="page"/>
      </w:r>
    </w:p>
    <w:p w14:paraId="1261A842"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sz w:val="28"/>
          <w:szCs w:val="28"/>
          <w:lang w:val="en-GB"/>
        </w:rPr>
        <w:t>Minister of Finance and National Economy: </w:t>
      </w:r>
    </w:p>
    <w:p w14:paraId="47809F01"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sz w:val="28"/>
          <w:szCs w:val="28"/>
          <w:lang w:val="en-GB"/>
        </w:rPr>
        <w:t>Having reviewed Law No. (13) of 1975 regarding the Organization of Pensions and Retirement Benefits for Government Employees, and the Laws amending it; </w:t>
      </w:r>
    </w:p>
    <w:p w14:paraId="2C60B797"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sz w:val="28"/>
          <w:szCs w:val="28"/>
          <w:lang w:val="en-GB"/>
        </w:rPr>
        <w:t>Bilateral Agreement regarding the Application of the Provisions of Law No. (13) of 1975 regarding the Organization of Pensions and Retirement Benefits for Government Employees to Bahraini Workers at the Maritime Emergency Mutual Assistance Centre; </w:t>
      </w:r>
    </w:p>
    <w:p w14:paraId="156FE79C"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sz w:val="28"/>
          <w:szCs w:val="28"/>
          <w:lang w:val="en-GB"/>
        </w:rPr>
        <w:t>And Decision No. (48) of 2002 regarding the Social Allowance as part of the Basic Monthly Salary of Civil Servants, Officers, and Individuals regarding the Deduction of Pension Contributions; </w:t>
      </w:r>
    </w:p>
    <w:p w14:paraId="011517A7"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b/>
          <w:bCs/>
          <w:sz w:val="28"/>
          <w:szCs w:val="28"/>
          <w:lang w:val="en-GB"/>
        </w:rPr>
        <w:t>Hereby Decides: </w:t>
      </w:r>
    </w:p>
    <w:p w14:paraId="21391C30"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b/>
          <w:bCs/>
          <w:sz w:val="28"/>
          <w:szCs w:val="28"/>
          <w:lang w:val="en-GB"/>
        </w:rPr>
        <w:t>Article (1) </w:t>
      </w:r>
    </w:p>
    <w:p w14:paraId="26FB31F6"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sz w:val="28"/>
          <w:szCs w:val="28"/>
          <w:lang w:val="en-GB"/>
        </w:rPr>
        <w:t>The Pension Fund Commission shall be responsible for implementing the provisions of the Bilateral Agreement regarding the applicability of the provisions of Law No. (13) of 1975 regarding the Organization of Pensions and Retirement Benefits for Government Employees to Bahraini Workers at the Maritime Emergency Mutual Assistance Centre for those who express their desire to be subject to the provisions of this Law, as of the date of entry into force of the provisions of this Agreement. </w:t>
      </w:r>
    </w:p>
    <w:p w14:paraId="0DB86527"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b/>
          <w:bCs/>
          <w:sz w:val="28"/>
          <w:szCs w:val="28"/>
          <w:lang w:val="en-GB"/>
        </w:rPr>
        <w:t>Article (2) </w:t>
      </w:r>
    </w:p>
    <w:p w14:paraId="760D3C87"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sz w:val="28"/>
          <w:szCs w:val="28"/>
          <w:lang w:val="en-GB"/>
        </w:rPr>
        <w:t>The Pension Fund Commission shall request the Maritime Emergency Mutual Assistance Centre to provide it with a nominative list of Bahraini employees working in this Centre, who express their wish to be subject to the provisions of Law No. (13) of 1975 regarding the Organization of Pensions and Retirement Benefits for Government Employees, in accordance with the provisions of the Agreement referred to in the preceding Article, provided that the statement includes the following data: </w:t>
      </w:r>
    </w:p>
    <w:p w14:paraId="74D807CE"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sz w:val="28"/>
          <w:szCs w:val="28"/>
          <w:lang w:val="en-GB"/>
        </w:rPr>
        <w:t>1. Employee name. </w:t>
      </w:r>
    </w:p>
    <w:p w14:paraId="1EB05CB4"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sz w:val="28"/>
          <w:szCs w:val="28"/>
          <w:lang w:val="en-GB"/>
        </w:rPr>
        <w:t>2. Date of birth. </w:t>
      </w:r>
    </w:p>
    <w:p w14:paraId="6EE12A66"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sz w:val="28"/>
          <w:szCs w:val="28"/>
          <w:lang w:val="en-GB"/>
        </w:rPr>
        <w:t>3. Date of admission to the Maritime Emergency Mutual Assistance Centre. </w:t>
      </w:r>
    </w:p>
    <w:p w14:paraId="4F24700F"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sz w:val="28"/>
          <w:szCs w:val="28"/>
          <w:lang w:val="en-GB"/>
        </w:rPr>
        <w:t>4. Basic wage increased, where applicable, by social security benefits. </w:t>
      </w:r>
    </w:p>
    <w:p w14:paraId="43EBC398"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sz w:val="28"/>
          <w:szCs w:val="28"/>
          <w:lang w:val="en-GB"/>
        </w:rPr>
        <w:t>5. </w:t>
      </w:r>
    </w:p>
    <w:p w14:paraId="46BB7762"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sz w:val="28"/>
          <w:szCs w:val="28"/>
          <w:lang w:val="en-GB"/>
        </w:rPr>
        <w:t>The Pension Fund Commission shall also provide the Maritime Emergency Mutual Assistance Centre with the form stating that it is subject to the provisions of Law No. (13) of 1975 attached to this Decision. </w:t>
      </w:r>
    </w:p>
    <w:p w14:paraId="20DFCA4A"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b/>
          <w:bCs/>
          <w:sz w:val="28"/>
          <w:szCs w:val="28"/>
          <w:lang w:val="en-GB"/>
        </w:rPr>
        <w:t>Article (3) </w:t>
      </w:r>
    </w:p>
    <w:p w14:paraId="44602AA3"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sz w:val="28"/>
          <w:szCs w:val="28"/>
          <w:lang w:val="en-GB"/>
        </w:rPr>
        <w:t>The Pension Fund Commission shall notify the Maritime Emergencies Mutual Assistance Centre to deduct pension contributions at the rate of (6%) of the basic wage increased, where applicable, by the social allowance, due to the employee subject to the Agreement referred to in Article One of this Decision, and provide it to the Pension Fund Commission in Bahraini dinars, within one week, on the first of each month. </w:t>
      </w:r>
    </w:p>
    <w:p w14:paraId="38507A12"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sz w:val="28"/>
          <w:szCs w:val="28"/>
          <w:lang w:val="en-GB"/>
        </w:rPr>
        <w:t>The Ministry of Finance and National Economy shall also undertake to pay the State's share to the Pension Fund Commission in the amount of (12%) of the basic wage and social allowance referred to in the preceding paragraph. </w:t>
      </w:r>
    </w:p>
    <w:p w14:paraId="0267C9A1"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b/>
          <w:bCs/>
          <w:sz w:val="28"/>
          <w:szCs w:val="28"/>
          <w:lang w:val="en-GB"/>
        </w:rPr>
        <w:t>Article (4) </w:t>
      </w:r>
    </w:p>
    <w:p w14:paraId="62AEC4BB"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sz w:val="28"/>
          <w:szCs w:val="28"/>
          <w:lang w:val="en-GB"/>
        </w:rPr>
        <w:t>The provisions of Law No. (13) of 1975 and its amendments and Decisions issued for its implementation shall apply to Bahraini employees working at the Maritime Emergencies Mutual Assistance Centre, subject to the provisions of the aforementioned Agreement, insofar as such provisions are not incompatible with the affiliation of such employees to the Centre and with the provisions of this Decision. </w:t>
      </w:r>
    </w:p>
    <w:p w14:paraId="65BE3052"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b/>
          <w:bCs/>
          <w:sz w:val="28"/>
          <w:szCs w:val="28"/>
          <w:lang w:val="en-GB"/>
        </w:rPr>
        <w:t>Article (5) </w:t>
      </w:r>
    </w:p>
    <w:p w14:paraId="4C50AA55"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sz w:val="28"/>
          <w:szCs w:val="28"/>
          <w:lang w:val="en-GB"/>
        </w:rPr>
        <w:t>The pension rights of Bahraini employees working at the Maritime Emergency Mutual Assistance Centre and subject to the provisions of the aforementioned Agreement, shall be paid in Bahraini Dinars. </w:t>
      </w:r>
    </w:p>
    <w:p w14:paraId="4DA351F9"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b/>
          <w:bCs/>
          <w:sz w:val="28"/>
          <w:szCs w:val="28"/>
          <w:lang w:val="en-GB"/>
        </w:rPr>
        <w:t>Article (6) </w:t>
      </w:r>
    </w:p>
    <w:p w14:paraId="0D8CA829"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sz w:val="28"/>
          <w:szCs w:val="28"/>
          <w:lang w:val="en-GB"/>
        </w:rPr>
        <w:t>The Pension Fund Commission shall request the Maritime Emergency Mutual Assistance Centre to designate one or more employees to act as liaison between the Commission and the Maritime Emergency Mutual Assistance Centre with respect to the implementation of the provisions of the Agreement under which this Decision is issued. </w:t>
      </w:r>
    </w:p>
    <w:p w14:paraId="681BD32E"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b/>
          <w:bCs/>
          <w:sz w:val="28"/>
          <w:szCs w:val="28"/>
          <w:lang w:val="en-GB"/>
        </w:rPr>
        <w:t>Article (7) </w:t>
      </w:r>
    </w:p>
    <w:p w14:paraId="0E8184F3"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sz w:val="28"/>
          <w:szCs w:val="28"/>
          <w:lang w:val="en-GB"/>
        </w:rPr>
        <w:t>The Chairman of the Pension Fund Commission shall implement this Decision, and it shall come into force from the date of its publication in the Official Gazette. </w:t>
      </w:r>
    </w:p>
    <w:p w14:paraId="19D60DB6"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b/>
          <w:bCs/>
          <w:sz w:val="28"/>
          <w:szCs w:val="28"/>
          <w:lang w:val="en-GB"/>
        </w:rPr>
        <w:t>Abdulla Hassan Saif </w:t>
      </w:r>
    </w:p>
    <w:p w14:paraId="43D8B1C5"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b/>
          <w:bCs/>
          <w:sz w:val="28"/>
          <w:szCs w:val="28"/>
          <w:lang w:val="en-GB"/>
        </w:rPr>
        <w:t>Minister of Finance and National Economy </w:t>
      </w:r>
    </w:p>
    <w:p w14:paraId="6B28A450"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b/>
          <w:bCs/>
          <w:sz w:val="28"/>
          <w:szCs w:val="28"/>
          <w:lang w:val="en-GB"/>
        </w:rPr>
        <w:t>Chairman of the Board of Directors </w:t>
      </w:r>
    </w:p>
    <w:p w14:paraId="1134716C"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b/>
          <w:bCs/>
          <w:sz w:val="28"/>
          <w:szCs w:val="28"/>
          <w:lang w:val="en-GB"/>
        </w:rPr>
        <w:t>Pension Fund Commission </w:t>
      </w:r>
    </w:p>
    <w:p w14:paraId="23F0067E"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sz w:val="28"/>
          <w:szCs w:val="28"/>
          <w:lang w:val="en-GB"/>
        </w:rPr>
        <w:t>Issued on: 13 Safaar 1425 A.H. </w:t>
      </w:r>
    </w:p>
    <w:p w14:paraId="4A35C379" w14:textId="77777777" w:rsidR="00923220" w:rsidRPr="00923220" w:rsidRDefault="00923220" w:rsidP="0032756F">
      <w:pPr>
        <w:spacing w:before="120" w:after="0" w:line="360" w:lineRule="auto"/>
        <w:rPr>
          <w:rFonts w:ascii="Arial" w:eastAsia="Times New Roman" w:hAnsi="Arial" w:cs="Arial"/>
          <w:sz w:val="28"/>
          <w:szCs w:val="28"/>
          <w:lang w:val="en-GB"/>
        </w:rPr>
      </w:pPr>
      <w:r w:rsidRPr="00923220">
        <w:rPr>
          <w:rFonts w:ascii="Arial" w:eastAsia="Times New Roman" w:hAnsi="Arial" w:cs="Arial"/>
          <w:sz w:val="28"/>
          <w:szCs w:val="28"/>
          <w:lang w:val="en-GB"/>
        </w:rPr>
        <w:t>Corresponding to: 3 April 2004 </w:t>
      </w:r>
    </w:p>
    <w:p w14:paraId="0B98DF8A" w14:textId="77777777" w:rsidR="00923220" w:rsidRPr="00923220" w:rsidRDefault="00923220" w:rsidP="0032756F">
      <w:pPr>
        <w:spacing w:before="120" w:after="0" w:line="360" w:lineRule="auto"/>
        <w:rPr>
          <w:rFonts w:ascii="Arial" w:eastAsia="Times New Roman" w:hAnsi="Arial" w:cs="Arial"/>
          <w:b/>
          <w:bCs/>
          <w:sz w:val="28"/>
          <w:szCs w:val="28"/>
        </w:rPr>
      </w:pPr>
    </w:p>
    <w:p w14:paraId="02C457CD" w14:textId="77777777" w:rsidR="00923220" w:rsidRPr="00923220" w:rsidRDefault="00923220" w:rsidP="0032756F">
      <w:pPr>
        <w:spacing w:before="120" w:after="0" w:line="360" w:lineRule="auto"/>
        <w:rPr>
          <w:rFonts w:ascii="Arial" w:hAnsi="Arial" w:cs="Arial"/>
          <w:sz w:val="28"/>
          <w:szCs w:val="28"/>
        </w:rPr>
      </w:pPr>
    </w:p>
    <w:sectPr w:rsidR="00923220" w:rsidRPr="00923220" w:rsidSect="007B23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20"/>
    <w:rsid w:val="000129C5"/>
    <w:rsid w:val="0032756F"/>
    <w:rsid w:val="00521F4E"/>
    <w:rsid w:val="007B2396"/>
    <w:rsid w:val="00815AD9"/>
    <w:rsid w:val="009232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A125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2024-05-14T09:11:00Z</dcterms:created>
  <dcterms:modified xsi:type="dcterms:W3CDTF">2024-05-15T18:17:00Z</dcterms:modified>
</cp:coreProperties>
</file>