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0938C" w14:textId="77777777" w:rsidR="00C044C1" w:rsidRPr="00C044C1" w:rsidRDefault="00C044C1" w:rsidP="00E47C6A">
      <w:pPr>
        <w:spacing w:before="120" w:after="0" w:line="360" w:lineRule="auto"/>
        <w:jc w:val="center"/>
        <w:rPr>
          <w:rFonts w:ascii="Arial" w:hAnsi="Arial" w:cs="Arial"/>
          <w:b/>
          <w:bCs/>
          <w:sz w:val="28"/>
          <w:szCs w:val="28"/>
          <w:shd w:val="clear" w:color="auto" w:fill="FFFFFF"/>
        </w:rPr>
      </w:pPr>
      <w:r w:rsidRPr="00C044C1">
        <w:rPr>
          <w:rFonts w:ascii="Arial" w:hAnsi="Arial" w:cs="Arial"/>
          <w:b/>
          <w:bCs/>
          <w:sz w:val="28"/>
          <w:szCs w:val="28"/>
          <w:shd w:val="clear" w:color="auto" w:fill="FFFFFF"/>
        </w:rPr>
        <w:t>Law No. (4) of 2021</w:t>
      </w:r>
    </w:p>
    <w:p w14:paraId="194942D2" w14:textId="77777777" w:rsidR="00C044C1" w:rsidRPr="00C044C1" w:rsidRDefault="00C044C1" w:rsidP="00E47C6A">
      <w:pPr>
        <w:spacing w:before="120" w:after="0" w:line="360" w:lineRule="auto"/>
        <w:jc w:val="center"/>
        <w:rPr>
          <w:rFonts w:ascii="Arial" w:hAnsi="Arial" w:cs="Arial"/>
          <w:b/>
          <w:bCs/>
          <w:sz w:val="28"/>
          <w:szCs w:val="28"/>
          <w:shd w:val="clear" w:color="auto" w:fill="FFFFFF"/>
        </w:rPr>
      </w:pPr>
      <w:r w:rsidRPr="00C044C1">
        <w:rPr>
          <w:rFonts w:ascii="Arial" w:hAnsi="Arial" w:cs="Arial"/>
          <w:b/>
          <w:bCs/>
          <w:sz w:val="28"/>
          <w:szCs w:val="28"/>
          <w:shd w:val="clear" w:color="auto" w:fill="FFFFFF"/>
        </w:rPr>
        <w:t xml:space="preserve"> Promulgating the Restorative Justice Law</w:t>
      </w:r>
    </w:p>
    <w:p w14:paraId="2A95276A" w14:textId="77777777" w:rsidR="00C044C1" w:rsidRPr="00C044C1" w:rsidRDefault="00C044C1" w:rsidP="00E47C6A">
      <w:pPr>
        <w:spacing w:before="120" w:after="0" w:line="360" w:lineRule="auto"/>
        <w:jc w:val="center"/>
        <w:rPr>
          <w:rFonts w:ascii="Arial" w:hAnsi="Arial" w:cs="Arial"/>
          <w:b/>
          <w:bCs/>
          <w:sz w:val="28"/>
          <w:szCs w:val="28"/>
          <w:shd w:val="clear" w:color="auto" w:fill="FFFFFF"/>
        </w:rPr>
      </w:pPr>
      <w:r w:rsidRPr="00C044C1">
        <w:rPr>
          <w:rFonts w:ascii="Arial" w:hAnsi="Arial" w:cs="Arial"/>
          <w:b/>
          <w:bCs/>
          <w:sz w:val="28"/>
          <w:szCs w:val="28"/>
          <w:shd w:val="clear" w:color="auto" w:fill="FFFFFF"/>
        </w:rPr>
        <w:t xml:space="preserve"> for Children and their Protection from Maltreatment</w:t>
      </w:r>
      <w:r w:rsidRPr="00C044C1">
        <w:rPr>
          <w:rStyle w:val="FootnoteReference"/>
          <w:rFonts w:ascii="Arial" w:hAnsi="Arial" w:cs="Arial"/>
          <w:b/>
          <w:bCs/>
          <w:sz w:val="28"/>
          <w:szCs w:val="28"/>
          <w:shd w:val="clear" w:color="auto" w:fill="FFFFFF"/>
        </w:rPr>
        <w:footnoteReference w:customMarkFollows="1" w:id="1"/>
        <w:sym w:font="Symbol" w:char="F02A"/>
      </w:r>
    </w:p>
    <w:p w14:paraId="3715DF08" w14:textId="77777777" w:rsidR="00C044C1" w:rsidRPr="00C044C1" w:rsidRDefault="00C044C1" w:rsidP="00E47C6A">
      <w:pPr>
        <w:spacing w:before="120" w:after="0" w:line="360" w:lineRule="auto"/>
        <w:rPr>
          <w:rFonts w:ascii="Arial" w:hAnsi="Arial" w:cs="Arial"/>
          <w:b/>
          <w:bCs/>
          <w:sz w:val="28"/>
          <w:szCs w:val="28"/>
          <w:shd w:val="clear" w:color="auto" w:fill="FFFFFF"/>
        </w:rPr>
        <w:sectPr w:rsidR="00C044C1" w:rsidRPr="00C044C1" w:rsidSect="003A6B5B">
          <w:pgSz w:w="11907" w:h="16840" w:code="9"/>
          <w:pgMar w:top="1417" w:right="1417" w:bottom="1417" w:left="1417" w:header="720" w:footer="720" w:gutter="0"/>
          <w:cols w:space="708"/>
          <w:docGrid w:linePitch="360"/>
        </w:sectPr>
      </w:pPr>
    </w:p>
    <w:p w14:paraId="5D1A015C" w14:textId="77777777" w:rsidR="00C044C1" w:rsidRPr="00C044C1" w:rsidRDefault="00C044C1" w:rsidP="00E47C6A">
      <w:pPr>
        <w:spacing w:before="120" w:after="0" w:line="360" w:lineRule="auto"/>
        <w:rPr>
          <w:rFonts w:ascii="Arial" w:hAnsi="Arial" w:cs="Arial"/>
          <w:sz w:val="28"/>
          <w:szCs w:val="28"/>
          <w:shd w:val="clear" w:color="auto" w:fill="FFFFFF"/>
        </w:rPr>
      </w:pPr>
    </w:p>
    <w:p w14:paraId="49B2FCE4"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We, Hamad bin Isa Al Khalifa, King of the Kingdom of Bahrain</w:t>
      </w:r>
    </w:p>
    <w:p w14:paraId="729C81D4"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Having reviewed the Constitution,</w:t>
      </w:r>
    </w:p>
    <w:p w14:paraId="792D9B65" w14:textId="77777777" w:rsidR="00C044C1" w:rsidRPr="00C044C1" w:rsidRDefault="00C044C1" w:rsidP="00E47C6A">
      <w:pPr>
        <w:spacing w:before="120" w:after="0" w:line="360" w:lineRule="auto"/>
        <w:rPr>
          <w:rFonts w:ascii="Arial" w:hAnsi="Arial" w:cs="Arial"/>
          <w:sz w:val="28"/>
          <w:szCs w:val="28"/>
          <w:shd w:val="clear" w:color="auto" w:fill="FFFFFF"/>
        </w:rPr>
      </w:pPr>
      <w:bookmarkStart w:id="0" w:name="_Hlk66920575"/>
      <w:r w:rsidRPr="00C044C1">
        <w:rPr>
          <w:rFonts w:ascii="Arial" w:hAnsi="Arial" w:cs="Arial"/>
          <w:sz w:val="28"/>
          <w:szCs w:val="28"/>
          <w:shd w:val="clear" w:color="auto" w:fill="FFFFFF"/>
        </w:rPr>
        <w:t xml:space="preserve">Legislative Decree No. </w:t>
      </w:r>
      <w:r w:rsidRPr="00C044C1">
        <w:rPr>
          <w:rFonts w:ascii="Arial" w:hAnsi="Arial" w:cs="Arial"/>
          <w:sz w:val="28"/>
          <w:szCs w:val="28"/>
          <w:shd w:val="clear" w:color="auto" w:fill="FFFFFF"/>
          <w:lang w:bidi="ar-BH"/>
        </w:rPr>
        <w:t>(</w:t>
      </w:r>
      <w:r w:rsidRPr="00C044C1">
        <w:rPr>
          <w:rFonts w:ascii="Arial" w:hAnsi="Arial" w:cs="Arial"/>
          <w:sz w:val="28"/>
          <w:szCs w:val="28"/>
          <w:shd w:val="clear" w:color="auto" w:fill="FFFFFF"/>
        </w:rPr>
        <w:t>18) of 1973 with respect to Public Meetings, Processions and Assemblies</w:t>
      </w:r>
      <w:bookmarkEnd w:id="0"/>
      <w:r w:rsidRPr="00C044C1">
        <w:rPr>
          <w:rFonts w:ascii="Arial" w:hAnsi="Arial" w:cs="Arial"/>
          <w:sz w:val="28"/>
          <w:szCs w:val="28"/>
          <w:shd w:val="clear" w:color="auto" w:fill="FFFFFF"/>
        </w:rPr>
        <w:t xml:space="preserve">, as amended, </w:t>
      </w:r>
    </w:p>
    <w:p w14:paraId="65AF7BC8"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 xml:space="preserve">Penal Code promulgated by Legislative Decree No. (15) of 1976, as amended, </w:t>
      </w:r>
    </w:p>
    <w:p w14:paraId="182C9EDF"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 xml:space="preserve">Legislative Decree No. (17) of 1976 with respect to Juveniles, as amended, </w:t>
      </w:r>
    </w:p>
    <w:p w14:paraId="02D7841E"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Legislative Decree No. (26) of 1986 with respect to Procedures before Sharia Courts, as amended,</w:t>
      </w:r>
    </w:p>
    <w:p w14:paraId="20F421BB"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Legislative Decree No. (16) of 1991 with respect to the accession of the State of Bahrain to the United Nations Convention on the Rights of the Child adopted by the General Assembly in November 1989,</w:t>
      </w:r>
    </w:p>
    <w:p w14:paraId="50BECA9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shd w:val="clear" w:color="auto" w:fill="FFFFFF"/>
        </w:rPr>
        <w:t>Legislative Decree No. (25) of 1998 with respect to </w:t>
      </w:r>
      <w:r w:rsidRPr="00C044C1">
        <w:rPr>
          <w:rFonts w:ascii="Arial" w:hAnsi="Arial" w:cs="Arial"/>
          <w:sz w:val="28"/>
          <w:szCs w:val="28"/>
        </w:rPr>
        <w:t>Private Educational and Training Institutions,</w:t>
      </w:r>
    </w:p>
    <w:p w14:paraId="426E0008"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Legislative Decree No. (8) of 2000 ratifying the amendment of Paragraph (2) of Article (43) of the United Nations Convention on the Rights of the Child adopted by the General Assembly in November 1989,</w:t>
      </w:r>
    </w:p>
    <w:p w14:paraId="11040734" w14:textId="77777777" w:rsidR="00C044C1" w:rsidRPr="00C044C1" w:rsidRDefault="00C044C1" w:rsidP="00E47C6A">
      <w:pPr>
        <w:spacing w:before="120" w:after="0" w:line="360" w:lineRule="auto"/>
        <w:rPr>
          <w:rFonts w:ascii="Arial" w:hAnsi="Arial" w:cs="Arial"/>
          <w:sz w:val="28"/>
          <w:szCs w:val="28"/>
          <w:shd w:val="clear" w:color="auto" w:fill="FFFFFF"/>
        </w:rPr>
      </w:pPr>
      <w:bookmarkStart w:id="1" w:name="_Hlk66899765"/>
      <w:r w:rsidRPr="00C044C1">
        <w:rPr>
          <w:rFonts w:ascii="Arial" w:hAnsi="Arial" w:cs="Arial"/>
          <w:sz w:val="28"/>
          <w:szCs w:val="28"/>
          <w:shd w:val="clear" w:color="auto" w:fill="FFFFFF"/>
        </w:rPr>
        <w:lastRenderedPageBreak/>
        <w:t xml:space="preserve">Military </w:t>
      </w:r>
      <w:r w:rsidRPr="00C044C1">
        <w:rPr>
          <w:rFonts w:ascii="Arial" w:hAnsi="Arial" w:cs="Arial"/>
          <w:sz w:val="28"/>
          <w:szCs w:val="28"/>
          <w:shd w:val="clear" w:color="auto" w:fill="FFFFFF"/>
          <w:lang w:val="en-GB"/>
        </w:rPr>
        <w:t>Justice</w:t>
      </w:r>
      <w:r w:rsidRPr="00C044C1">
        <w:rPr>
          <w:rFonts w:ascii="Arial" w:hAnsi="Arial" w:cs="Arial"/>
          <w:sz w:val="28"/>
          <w:szCs w:val="28"/>
          <w:shd w:val="clear" w:color="auto" w:fill="FFFFFF"/>
        </w:rPr>
        <w:t xml:space="preserve"> Law promulgated by Legislative Decree No. (34) of 2002</w:t>
      </w:r>
      <w:bookmarkEnd w:id="1"/>
      <w:r w:rsidRPr="00C044C1">
        <w:rPr>
          <w:rFonts w:ascii="Arial" w:hAnsi="Arial" w:cs="Arial"/>
          <w:sz w:val="28"/>
          <w:szCs w:val="28"/>
          <w:shd w:val="clear" w:color="auto" w:fill="FFFFFF"/>
        </w:rPr>
        <w:t xml:space="preserve">, as amended, </w:t>
      </w:r>
    </w:p>
    <w:p w14:paraId="629516A0"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The Judicial Authority Law promulgated by Legislative Decree No. (42) of 2002, as amended,</w:t>
      </w:r>
    </w:p>
    <w:p w14:paraId="0C91F5EF"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The Code of Criminal Procedure issued by Legislative Decree No. (46) of 2002, as amended,</w:t>
      </w:r>
    </w:p>
    <w:p w14:paraId="56948453"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 xml:space="preserve">Law No. (27) of 2005 with respect to Education, </w:t>
      </w:r>
    </w:p>
    <w:p w14:paraId="1AA54E54"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Law No. (74) of 2006 with respect to the Care, Rehabilitation and Employment of People with Disabilities, as amended,</w:t>
      </w:r>
    </w:p>
    <w:p w14:paraId="52BAAEC0"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Law No. (5) of 2007 with respect to Combating Begging and Homelessness,</w:t>
      </w:r>
    </w:p>
    <w:p w14:paraId="5ECEEB77"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Fonts w:ascii="Arial" w:hAnsi="Arial" w:cs="Arial"/>
          <w:sz w:val="28"/>
          <w:szCs w:val="28"/>
          <w:shd w:val="clear" w:color="auto" w:fill="FFFFFF"/>
        </w:rPr>
        <w:t>Child Law promulgated by Law No. (37) of 2012,</w:t>
      </w:r>
    </w:p>
    <w:p w14:paraId="432C2DC4" w14:textId="77777777" w:rsidR="00C044C1" w:rsidRPr="00C044C1" w:rsidRDefault="00C044C1" w:rsidP="00E47C6A">
      <w:pPr>
        <w:spacing w:before="120" w:after="0" w:line="360" w:lineRule="auto"/>
        <w:rPr>
          <w:rFonts w:ascii="Arial" w:hAnsi="Arial" w:cs="Arial"/>
          <w:sz w:val="28"/>
          <w:szCs w:val="28"/>
          <w:shd w:val="clear" w:color="auto" w:fill="FFFFFF"/>
        </w:rPr>
      </w:pPr>
      <w:r w:rsidRPr="00C044C1">
        <w:rPr>
          <w:rStyle w:val="Emphasis"/>
          <w:rFonts w:ascii="Arial" w:hAnsi="Arial" w:cs="Arial"/>
          <w:i w:val="0"/>
          <w:iCs w:val="0"/>
          <w:sz w:val="28"/>
          <w:szCs w:val="28"/>
          <w:shd w:val="clear" w:color="auto" w:fill="FFFFFF"/>
        </w:rPr>
        <w:t>Reform and Rehabilitation Institution Law Promulgated by Law No. (18) of 2014</w:t>
      </w:r>
      <w:r w:rsidRPr="00C044C1">
        <w:rPr>
          <w:rFonts w:ascii="Arial" w:hAnsi="Arial" w:cs="Arial"/>
          <w:sz w:val="28"/>
          <w:szCs w:val="28"/>
          <w:shd w:val="clear" w:color="auto" w:fill="FFFFFF"/>
        </w:rPr>
        <w:t>,</w:t>
      </w:r>
    </w:p>
    <w:p w14:paraId="10E4838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Law No. (60) of 2014 with respect to Information Technology Crimes,</w:t>
      </w:r>
    </w:p>
    <w:p w14:paraId="2995DAC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And Family Law promulgated by Law No (19) of 2017,</w:t>
      </w:r>
    </w:p>
    <w:p w14:paraId="74F617B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And after taking the opinion of the Supreme Judicial Council, </w:t>
      </w:r>
    </w:p>
    <w:p w14:paraId="1FF8E67B" w14:textId="77777777" w:rsidR="00C044C1" w:rsidRPr="00C044C1" w:rsidRDefault="00C044C1" w:rsidP="00E47C6A">
      <w:pPr>
        <w:tabs>
          <w:tab w:val="left" w:pos="284"/>
        </w:tabs>
        <w:spacing w:before="120" w:after="0" w:line="360" w:lineRule="auto"/>
        <w:rPr>
          <w:rFonts w:ascii="Arial" w:hAnsi="Arial" w:cs="Arial"/>
          <w:sz w:val="28"/>
          <w:szCs w:val="28"/>
        </w:rPr>
      </w:pPr>
      <w:r w:rsidRPr="00C044C1">
        <w:rPr>
          <w:rFonts w:ascii="Arial" w:hAnsi="Arial" w:cs="Arial"/>
          <w:sz w:val="28"/>
          <w:szCs w:val="28"/>
        </w:rPr>
        <w:t xml:space="preserve">The Shura Council and the Council of Representatives have </w:t>
      </w:r>
      <w:r w:rsidRPr="00C044C1">
        <w:rPr>
          <w:rStyle w:val="Emphasis"/>
          <w:rFonts w:ascii="Arial" w:hAnsi="Arial" w:cs="Arial"/>
          <w:i w:val="0"/>
          <w:iCs w:val="0"/>
          <w:sz w:val="28"/>
          <w:szCs w:val="28"/>
          <w:shd w:val="clear" w:color="auto" w:fill="FFFFFF"/>
        </w:rPr>
        <w:t>approved</w:t>
      </w:r>
      <w:r w:rsidRPr="00C044C1">
        <w:rPr>
          <w:rFonts w:ascii="Arial" w:hAnsi="Arial" w:cs="Arial"/>
          <w:sz w:val="28"/>
          <w:szCs w:val="28"/>
          <w:shd w:val="clear" w:color="auto" w:fill="FFFFFF"/>
        </w:rPr>
        <w:t> </w:t>
      </w:r>
      <w:r w:rsidRPr="00C044C1">
        <w:rPr>
          <w:rFonts w:ascii="Arial" w:hAnsi="Arial" w:cs="Arial"/>
          <w:sz w:val="28"/>
          <w:szCs w:val="28"/>
        </w:rPr>
        <w:t>the following law, which we have ratified and enacted:</w:t>
      </w:r>
    </w:p>
    <w:p w14:paraId="2AAEC13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One</w:t>
      </w:r>
    </w:p>
    <w:p w14:paraId="0D384915"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sz w:val="28"/>
          <w:szCs w:val="28"/>
        </w:rPr>
        <w:t xml:space="preserve">The provisions of the accompanying law shall be applied </w:t>
      </w:r>
      <w:r w:rsidRPr="00C044C1">
        <w:rPr>
          <w:rFonts w:ascii="Arial" w:hAnsi="Arial" w:cs="Arial"/>
          <w:sz w:val="28"/>
          <w:szCs w:val="28"/>
          <w:lang w:val="en-GB"/>
        </w:rPr>
        <w:t>with respect</w:t>
      </w:r>
      <w:r w:rsidRPr="00C044C1">
        <w:rPr>
          <w:rFonts w:ascii="Arial" w:hAnsi="Arial" w:cs="Arial"/>
          <w:sz w:val="28"/>
          <w:szCs w:val="28"/>
          <w:lang w:val="en-GB" w:bidi="ar-BH"/>
        </w:rPr>
        <w:t xml:space="preserve"> to the </w:t>
      </w:r>
      <w:r w:rsidRPr="00C044C1">
        <w:rPr>
          <w:rFonts w:ascii="Arial" w:hAnsi="Arial" w:cs="Arial"/>
          <w:sz w:val="28"/>
          <w:szCs w:val="28"/>
        </w:rPr>
        <w:t xml:space="preserve">restorative justice for children and their protection from maltreatment. </w:t>
      </w:r>
      <w:r w:rsidRPr="00C044C1">
        <w:rPr>
          <w:rFonts w:ascii="Arial" w:hAnsi="Arial" w:cs="Arial"/>
          <w:b/>
          <w:bCs/>
          <w:sz w:val="28"/>
          <w:szCs w:val="28"/>
        </w:rPr>
        <w:t>Article Two</w:t>
      </w:r>
    </w:p>
    <w:p w14:paraId="4358712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Without prejudice to the provisions of Article (1) of the Penal Code promulgated by Legislative Decree No. (15) of 1976, the provisions of the accompanying law shall apply to cases which have not been adjudicated and to any proceedings which have not been completed before the date of entry into force thereof.</w:t>
      </w:r>
    </w:p>
    <w:p w14:paraId="32F922A2"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Three</w:t>
      </w:r>
    </w:p>
    <w:p w14:paraId="1AB26F4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Legislative Decree No. (17) of 1976 with respect to Juveniles shall be repealed. The provisions of Part Seven and Articles (67), (68) and (69) of the Child Law promulgated by Law No. (37) of 2012 shall also be repealed. Any provision contrary to the provisions of the accompanying law shall be repealed.</w:t>
      </w:r>
    </w:p>
    <w:p w14:paraId="4A64BDA1"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Four</w:t>
      </w:r>
    </w:p>
    <w:p w14:paraId="15CBAF7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minister concerned with Justice Affairs, in coordination with the Ministry of the Interior and the Ministry concerned with Social Development Affairs, shall issue the executive regulation of the accompanying law within one year from the day following its publication in the Official Gazette.</w:t>
      </w:r>
    </w:p>
    <w:p w14:paraId="42174A3D"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Five</w:t>
      </w:r>
    </w:p>
    <w:p w14:paraId="1287D01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Prime Minister and ministers, each within his jurisdiction, shall implement the provisions of this Law which shall come into force in six months following the date of its publication in the Official Gazette.</w:t>
      </w:r>
    </w:p>
    <w:p w14:paraId="7F47CD16" w14:textId="77777777" w:rsidR="00C044C1" w:rsidRPr="00C044C1" w:rsidRDefault="00C044C1" w:rsidP="00E47C6A">
      <w:pPr>
        <w:tabs>
          <w:tab w:val="left" w:pos="284"/>
        </w:tabs>
        <w:spacing w:before="120" w:after="0" w:line="360" w:lineRule="auto"/>
        <w:rPr>
          <w:rFonts w:ascii="Arial" w:hAnsi="Arial" w:cs="Arial"/>
          <w:b/>
          <w:bCs/>
          <w:sz w:val="28"/>
          <w:szCs w:val="28"/>
        </w:rPr>
      </w:pPr>
      <w:r w:rsidRPr="00C044C1">
        <w:rPr>
          <w:rFonts w:ascii="Arial" w:hAnsi="Arial" w:cs="Arial"/>
          <w:b/>
          <w:bCs/>
          <w:sz w:val="28"/>
          <w:szCs w:val="28"/>
        </w:rPr>
        <w:t>King of the Kingdom of Bahrain</w:t>
      </w:r>
    </w:p>
    <w:p w14:paraId="0093BC0F" w14:textId="77777777" w:rsidR="00C044C1" w:rsidRPr="00C044C1" w:rsidRDefault="00C044C1" w:rsidP="00E47C6A">
      <w:pPr>
        <w:tabs>
          <w:tab w:val="left" w:pos="284"/>
        </w:tabs>
        <w:spacing w:before="120" w:after="0" w:line="360" w:lineRule="auto"/>
        <w:rPr>
          <w:rFonts w:ascii="Arial" w:hAnsi="Arial" w:cs="Arial"/>
          <w:b/>
          <w:bCs/>
          <w:sz w:val="28"/>
          <w:szCs w:val="28"/>
        </w:rPr>
      </w:pPr>
      <w:r w:rsidRPr="00C044C1">
        <w:rPr>
          <w:rFonts w:ascii="Arial" w:hAnsi="Arial" w:cs="Arial"/>
          <w:b/>
          <w:bCs/>
          <w:sz w:val="28"/>
          <w:szCs w:val="28"/>
        </w:rPr>
        <w:t>Hamad bin Isa Al Khalifa</w:t>
      </w:r>
    </w:p>
    <w:p w14:paraId="3EA230B0" w14:textId="77777777" w:rsidR="00C044C1" w:rsidRPr="00C044C1" w:rsidRDefault="00C044C1" w:rsidP="00E47C6A">
      <w:pPr>
        <w:tabs>
          <w:tab w:val="left" w:pos="284"/>
        </w:tabs>
        <w:spacing w:before="120" w:after="0" w:line="360" w:lineRule="auto"/>
        <w:rPr>
          <w:rFonts w:ascii="Arial" w:hAnsi="Arial" w:cs="Arial"/>
          <w:b/>
          <w:bCs/>
          <w:sz w:val="28"/>
          <w:szCs w:val="28"/>
        </w:rPr>
      </w:pPr>
    </w:p>
    <w:p w14:paraId="6F32B457" w14:textId="77777777" w:rsidR="00C044C1" w:rsidRPr="00C044C1" w:rsidRDefault="00C044C1" w:rsidP="00E47C6A">
      <w:pPr>
        <w:tabs>
          <w:tab w:val="left" w:pos="284"/>
        </w:tabs>
        <w:spacing w:before="120" w:after="0" w:line="360" w:lineRule="auto"/>
        <w:rPr>
          <w:rFonts w:ascii="Arial" w:hAnsi="Arial" w:cs="Arial"/>
          <w:b/>
          <w:bCs/>
          <w:sz w:val="28"/>
          <w:szCs w:val="28"/>
        </w:rPr>
      </w:pPr>
      <w:r w:rsidRPr="00C044C1">
        <w:rPr>
          <w:rFonts w:ascii="Arial" w:hAnsi="Arial" w:cs="Arial"/>
          <w:b/>
          <w:bCs/>
          <w:sz w:val="28"/>
          <w:szCs w:val="28"/>
        </w:rPr>
        <w:t>Issued at Riffa Palace on 2</w:t>
      </w:r>
      <w:r w:rsidRPr="00C044C1">
        <w:rPr>
          <w:rFonts w:ascii="Arial" w:hAnsi="Arial" w:cs="Arial"/>
          <w:b/>
          <w:bCs/>
          <w:sz w:val="28"/>
          <w:szCs w:val="28"/>
          <w:vertAlign w:val="superscript"/>
        </w:rPr>
        <w:t>nd</w:t>
      </w:r>
      <w:r w:rsidRPr="00C044C1">
        <w:rPr>
          <w:rFonts w:ascii="Arial" w:hAnsi="Arial" w:cs="Arial"/>
          <w:b/>
          <w:bCs/>
          <w:sz w:val="28"/>
          <w:szCs w:val="28"/>
        </w:rPr>
        <w:t xml:space="preserve"> Rajab 1442 Hijra</w:t>
      </w:r>
    </w:p>
    <w:p w14:paraId="073D623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b/>
          <w:bCs/>
          <w:sz w:val="28"/>
          <w:szCs w:val="28"/>
        </w:rPr>
        <w:t>Corresponding to: 14</w:t>
      </w:r>
      <w:r w:rsidRPr="00C044C1">
        <w:rPr>
          <w:rFonts w:ascii="Arial" w:hAnsi="Arial" w:cs="Arial"/>
          <w:b/>
          <w:bCs/>
          <w:sz w:val="28"/>
          <w:szCs w:val="28"/>
          <w:vertAlign w:val="superscript"/>
        </w:rPr>
        <w:t>th</w:t>
      </w:r>
      <w:r w:rsidRPr="00C044C1">
        <w:rPr>
          <w:rFonts w:ascii="Arial" w:hAnsi="Arial" w:cs="Arial"/>
          <w:b/>
          <w:bCs/>
          <w:sz w:val="28"/>
          <w:szCs w:val="28"/>
        </w:rPr>
        <w:t xml:space="preserve"> February 2021 </w:t>
      </w:r>
    </w:p>
    <w:p w14:paraId="58ECE3EA" w14:textId="77777777" w:rsidR="00C044C1" w:rsidRPr="00C044C1" w:rsidRDefault="00C044C1" w:rsidP="00E47C6A">
      <w:pPr>
        <w:spacing w:before="120" w:after="0" w:line="360" w:lineRule="auto"/>
        <w:rPr>
          <w:rFonts w:ascii="Arial" w:hAnsi="Arial" w:cs="Arial"/>
          <w:b/>
          <w:bCs/>
          <w:sz w:val="28"/>
          <w:szCs w:val="28"/>
          <w:shd w:val="clear" w:color="auto" w:fill="FFFFFF"/>
        </w:rPr>
      </w:pPr>
      <w:r w:rsidRPr="00C044C1">
        <w:rPr>
          <w:rFonts w:ascii="Arial" w:hAnsi="Arial" w:cs="Arial"/>
          <w:b/>
          <w:bCs/>
          <w:sz w:val="28"/>
          <w:szCs w:val="28"/>
          <w:shd w:val="clear" w:color="auto" w:fill="FFFFFF"/>
        </w:rPr>
        <w:br w:type="page"/>
      </w:r>
    </w:p>
    <w:p w14:paraId="12F07A5A" w14:textId="77777777" w:rsidR="00C044C1" w:rsidRPr="00C044C1" w:rsidRDefault="00C044C1" w:rsidP="00E47C6A">
      <w:pPr>
        <w:spacing w:before="120" w:after="0" w:line="360" w:lineRule="auto"/>
        <w:jc w:val="center"/>
        <w:rPr>
          <w:rFonts w:ascii="Arial" w:hAnsi="Arial" w:cs="Arial"/>
          <w:b/>
          <w:bCs/>
          <w:sz w:val="28"/>
          <w:szCs w:val="28"/>
          <w:shd w:val="clear" w:color="auto" w:fill="FFFFFF"/>
        </w:rPr>
      </w:pPr>
      <w:r w:rsidRPr="00C044C1">
        <w:rPr>
          <w:rFonts w:ascii="Arial" w:hAnsi="Arial" w:cs="Arial"/>
          <w:b/>
          <w:bCs/>
          <w:sz w:val="28"/>
          <w:szCs w:val="28"/>
          <w:shd w:val="clear" w:color="auto" w:fill="FFFFFF"/>
        </w:rPr>
        <w:t xml:space="preserve">The Restorative Justice Law </w:t>
      </w:r>
    </w:p>
    <w:p w14:paraId="2E928937" w14:textId="77777777" w:rsidR="00C044C1" w:rsidRPr="00C044C1" w:rsidRDefault="00C044C1" w:rsidP="00E47C6A">
      <w:pPr>
        <w:spacing w:before="120" w:after="0" w:line="360" w:lineRule="auto"/>
        <w:jc w:val="center"/>
        <w:rPr>
          <w:rFonts w:ascii="Arial" w:hAnsi="Arial" w:cs="Arial"/>
          <w:b/>
          <w:bCs/>
          <w:sz w:val="28"/>
          <w:szCs w:val="28"/>
          <w:shd w:val="clear" w:color="auto" w:fill="FFFFFF"/>
        </w:rPr>
      </w:pPr>
      <w:r w:rsidRPr="00C044C1">
        <w:rPr>
          <w:rFonts w:ascii="Arial" w:hAnsi="Arial" w:cs="Arial"/>
          <w:b/>
          <w:bCs/>
          <w:sz w:val="28"/>
          <w:szCs w:val="28"/>
          <w:shd w:val="clear" w:color="auto" w:fill="FFFFFF"/>
        </w:rPr>
        <w:t>for Children and their Protection from Maltreatment</w:t>
      </w:r>
    </w:p>
    <w:p w14:paraId="46A6D780" w14:textId="77777777" w:rsidR="00C044C1" w:rsidRPr="00C044C1" w:rsidRDefault="00C044C1" w:rsidP="00E47C6A">
      <w:pPr>
        <w:spacing w:before="120" w:after="0" w:line="360" w:lineRule="auto"/>
        <w:rPr>
          <w:rFonts w:ascii="Arial" w:hAnsi="Arial" w:cs="Arial"/>
          <w:b/>
          <w:bCs/>
          <w:sz w:val="28"/>
          <w:szCs w:val="28"/>
          <w:shd w:val="clear" w:color="auto" w:fill="FFFFFF"/>
        </w:rPr>
      </w:pPr>
    </w:p>
    <w:p w14:paraId="09A61F26"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Part One</w:t>
      </w:r>
    </w:p>
    <w:p w14:paraId="45059985"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General Provisions</w:t>
      </w:r>
    </w:p>
    <w:p w14:paraId="02DF5D4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(1)</w:t>
      </w:r>
    </w:p>
    <w:p w14:paraId="4E0B58F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This Law aims to provide restorative justice for children, and to take care of them and protect them from maltreatment.</w:t>
      </w:r>
    </w:p>
    <w:p w14:paraId="24600D1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best interests of the child shall take precedence in all rulings, decisions and procedures related to the child, regardless of the authority that issues or implements them.</w:t>
      </w:r>
    </w:p>
    <w:p w14:paraId="13E204CB"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(2)</w:t>
      </w:r>
    </w:p>
    <w:p w14:paraId="60DE9B6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the application of the provisions of this Law, a child shall mean every person who did not exceed eighteen years of age, in accordance to the Gregorian calendar, at the time of committing the crime, or when the child was in one of the situations of risk to endangerment stipulated in Article (12) or maltreatment stipulated in Article (40) of this Law.</w:t>
      </w:r>
    </w:p>
    <w:p w14:paraId="56FC154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Proof of the child's age shall be based on a birth certificate, identity card, or any other official document.  In the absence of such document, the age shall be determined by the authorities for which a decision is issued by the Minister concerned with Justice Affairs , in agreement with the Minister of Health.</w:t>
      </w:r>
    </w:p>
    <w:p w14:paraId="1FC94FB6"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w:t>
      </w:r>
    </w:p>
    <w:p w14:paraId="0903C9D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There is no criminal liability for a child who did not exceed fifteen years of age, in accordance to the Gregorian calendar, at the time of committing the crime, and the provisions laid down herein shall apply. </w:t>
      </w:r>
    </w:p>
    <w:p w14:paraId="71622273"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w:t>
      </w:r>
    </w:p>
    <w:p w14:paraId="5CD0999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Taking into account the provisions of the Judicial Authority Law promulgated by Legislative Decree No. (42) of 2002, courts called "Restorative Justice Courts for the Child" shall be established in the Kingdom of Bahrain to adjudicate criminal cases arising from crimes committed by children over the age of fifteen years, in accordance to the Gregorian calendar,  at the time of commission of a crime. </w:t>
      </w:r>
    </w:p>
    <w:p w14:paraId="49A089B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Restorative Justice Courts for the Child are composed of: </w:t>
      </w:r>
    </w:p>
    <w:p w14:paraId="2ED0589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1- The Higher Restorative Justice Court for the Child. </w:t>
      </w:r>
    </w:p>
    <w:p w14:paraId="09E2B52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2- The Lower Restorative Justice Court for the Child.</w:t>
      </w:r>
    </w:p>
    <w:p w14:paraId="594B6F87" w14:textId="77777777" w:rsidR="00C044C1" w:rsidRPr="00C044C1" w:rsidRDefault="00C044C1" w:rsidP="00E47C6A">
      <w:pPr>
        <w:spacing w:before="120" w:after="0" w:line="360" w:lineRule="auto"/>
        <w:rPr>
          <w:rFonts w:ascii="Arial" w:hAnsi="Arial" w:cs="Arial"/>
          <w:sz w:val="28"/>
          <w:szCs w:val="28"/>
        </w:rPr>
      </w:pPr>
    </w:p>
    <w:p w14:paraId="3E02854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establishment and determination of the premises of the Restorative Justice Courts for the Child shall be by a decision of the Minister concerned with Justice Affairs after the approval of the Supreme Judicial Council. </w:t>
      </w:r>
    </w:p>
    <w:p w14:paraId="01BEE815" w14:textId="77777777" w:rsidR="00C044C1" w:rsidRPr="00C044C1" w:rsidRDefault="00C044C1" w:rsidP="00E47C6A">
      <w:pPr>
        <w:spacing w:before="120" w:after="0" w:line="360" w:lineRule="auto"/>
        <w:rPr>
          <w:rFonts w:ascii="Arial" w:hAnsi="Arial" w:cs="Arial"/>
          <w:sz w:val="28"/>
          <w:szCs w:val="28"/>
        </w:rPr>
      </w:pPr>
    </w:p>
    <w:p w14:paraId="13DA1C76"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w:t>
      </w:r>
    </w:p>
    <w:p w14:paraId="3182A28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Higher Restorative Justice Court for the Child  shall be composed of three judges, and assisted by two of the experts stipulated for in Article (8) of this Law who shall be appointed by the Court, from which among those experts at least one shall be a woman, provided that their attendance at the trial sessions is mandatory.</w:t>
      </w:r>
    </w:p>
    <w:p w14:paraId="7BA0EBD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Higher Restorative Justice Court for the Child  shall be competent to adjudicate felonies, crimes and other matters of which the Higher Criminal Court is competent in. Appeals against its rulings may be lodged with the Supreme Criminal Court of Appeal. It shall be a requirement for the validity of the trials of the Supreme Criminal Court of Appeal in adjudicating the appeals, the presence of two experts from the experts stipulated for in Article (8) of this Law who shall be appointed by the Court, from which among those experts at least one shall be a woman  and they have not previously attended the hearings of the trial at which the appealed judgment was rendered.  The provisions of the Criminal Procedure Code shall apply regarding the dates and procedures for appeal</w:t>
      </w:r>
      <w:bookmarkStart w:id="2" w:name="_Hlk66869526"/>
      <w:r w:rsidRPr="00C044C1">
        <w:rPr>
          <w:rFonts w:ascii="Arial" w:hAnsi="Arial" w:cs="Arial"/>
          <w:sz w:val="28"/>
          <w:szCs w:val="28"/>
        </w:rPr>
        <w:t>.</w:t>
      </w:r>
      <w:r w:rsidRPr="00C044C1">
        <w:rPr>
          <w:rFonts w:ascii="Arial" w:hAnsi="Arial" w:cs="Arial"/>
          <w:sz w:val="28"/>
          <w:szCs w:val="28"/>
          <w:shd w:val="clear" w:color="auto" w:fill="323131"/>
        </w:rPr>
        <w:t xml:space="preserve"> </w:t>
      </w:r>
      <w:bookmarkEnd w:id="2"/>
    </w:p>
    <w:p w14:paraId="678504D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w:t>
      </w:r>
    </w:p>
    <w:p w14:paraId="7518065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Lower Restorative Justice Court for the Child  shall be composed of a single judge, and assisted by one of the experts stipulated for in Article (8) of this Law, who shall be appointed by the Court, provided that the expert’s attendance at the trial sessions is mandatory.</w:t>
      </w:r>
    </w:p>
    <w:p w14:paraId="35B948EC" w14:textId="77777777" w:rsidR="00C044C1" w:rsidRPr="00C044C1" w:rsidRDefault="00C044C1" w:rsidP="00E47C6A">
      <w:pPr>
        <w:spacing w:before="120" w:after="0" w:line="360" w:lineRule="auto"/>
        <w:rPr>
          <w:rFonts w:ascii="Arial" w:hAnsi="Arial" w:cs="Arial"/>
          <w:sz w:val="28"/>
          <w:szCs w:val="28"/>
        </w:rPr>
      </w:pPr>
    </w:p>
    <w:p w14:paraId="202F5A7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court may convene in one of the social welfare institutions or the hospital in which the concerned child is placed if the interest of the child so requires.</w:t>
      </w:r>
    </w:p>
    <w:p w14:paraId="53AEE4D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Lower Restorative Justice Court for the Child  will be competent to adjudicate misdemeanors and offenses and in other matters pertaining to the lower court. Appeals may be lodged against its rulings with the Higher Restorative Justice Court for the Child. The provisions of the Criminal Procedure Code shall apply with respect to the dates and procedures for the appeal.</w:t>
      </w:r>
    </w:p>
    <w:p w14:paraId="778EFDB9"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w:t>
      </w:r>
    </w:p>
    <w:p w14:paraId="43A8A3A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committee called the “Judicial Committee for Childhood” shall be established by decision of the minister concerned with Justice Affairs, to look into cases of child endangerment or maltreatment referred to it by the Specialized Prosecution for the Child.</w:t>
      </w:r>
    </w:p>
    <w:p w14:paraId="379C459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Committee shall be formed under the chairmanship of a judge of the Lower Restorative Justice Court for the Child  and one members of the Specialized Prosecution for the Child who shall be nominated by the Supreme Judicial Council, and one of the experts stipulated for in Article (8) of this Law, of which the committee appoints from  among those experts.</w:t>
      </w:r>
    </w:p>
    <w:p w14:paraId="01279E7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committee may convene in the social welfare institution or the hospital in which the concerned child is placed if the interest of the child so requires.</w:t>
      </w:r>
    </w:p>
    <w:p w14:paraId="67F6C31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Appeals against the committee’s decisions may be lodged with the Higher Restorative Justice Court for the Child, and the provisions of the Criminal Procedure Code shall apply with respect to the dates and procedures for the appeal.</w:t>
      </w:r>
    </w:p>
    <w:p w14:paraId="00A772B3"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w:t>
      </w:r>
    </w:p>
    <w:p w14:paraId="32E7E91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lang w:val="en-GB"/>
        </w:rPr>
        <w:t>The work experience for the Restorative Justice Courts</w:t>
      </w:r>
      <w:r w:rsidRPr="00C044C1">
        <w:rPr>
          <w:rFonts w:ascii="Arial" w:hAnsi="Arial" w:cs="Arial"/>
          <w:sz w:val="28"/>
          <w:szCs w:val="28"/>
        </w:rPr>
        <w:t xml:space="preserve"> for the Child and the Judicial Committee for Childhood shall be carried out by a number of specialized experts in the social and psychological fields, of which their appointment and determination of their work system shall be issued by a decision of the minister concerned with Justice Affairs, in agreement with the minister concerned with social development affairs.</w:t>
      </w:r>
    </w:p>
    <w:p w14:paraId="05E5C35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Prior to the commencement of their work, the experts shall take the oath before the Minister concerned with Justice Affairs  to perform their duties and all that is entrusted to them with integrity, honesty and impartiality.</w:t>
      </w:r>
    </w:p>
    <w:p w14:paraId="5A83B77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experts examine the status of children brought before the Restorative Justice Court for the Child  and the Judicial Committee for Childhood and report on the outcome of their work to the Restorative Justice Courts for the Child and the Committee as set out in Article (74) of this Law, as well as the other tasks assigned to them under this Law or through the Restorative Justice Courts for the Child and the Judicial Committee for Childhood.</w:t>
      </w:r>
    </w:p>
    <w:p w14:paraId="0A22EE33"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(9)</w:t>
      </w:r>
    </w:p>
    <w:p w14:paraId="7918C3B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rules and procedures followed before the Higher Criminal Court shall be followed by the Higher Restorative Justice Court for the Child , while rules and procedures established in the articles of misdemeanors shall be followed by the Lower Restorative Justice Court for the Child , without prejudice to the procedural rules stipulated for in this Law.</w:t>
      </w:r>
    </w:p>
    <w:p w14:paraId="4619FFC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Supreme Judicial Council establishes a system which sets out the dates of convening the meetings of the Judicial Committee for Childhood and the mechanism for its decision-making. In the absence of a provision in this system, the Committee shall follow the rules and procedures followed before the Lower Restorative Justice Court for the Child .</w:t>
      </w:r>
    </w:p>
    <w:p w14:paraId="6E755DB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works of the Public Prosecution before the Restorative Justice Courts for the Child and the Judicial Committee for Childhood shall be carried out by a Specialized Prosecution for  the Child that shall be formed by a decision issued by the Attorney General and shall be composed of members of the Public Prosecution, and assisted by a sufficient number of experts in the social, psychological and other fields.</w:t>
      </w:r>
    </w:p>
    <w:p w14:paraId="2798FDB7"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34A0CDB"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ADBE9F4"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21AAF88E"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70E1AEE"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32BF0E8"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7C5C2F5"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p>
    <w:p w14:paraId="38D50034"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Part Two</w:t>
      </w:r>
    </w:p>
    <w:p w14:paraId="5E75A481"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The Restorative Justice for Children</w:t>
      </w:r>
    </w:p>
    <w:p w14:paraId="6234CBFE"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(10)</w:t>
      </w:r>
    </w:p>
    <w:p w14:paraId="1E82B50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shall be guaranteed all the rights and guarantees established in the Criminal Procedure Code at all stages of criminal proceedings and during the execution of the sentence.</w:t>
      </w:r>
    </w:p>
    <w:p w14:paraId="17679AA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child has the right to benefit from the exemption or attenuating excuses from punishment provided for by the Penal Code promulgated by Legislative Decree No. (15) of 1976, or by any other law, as well as those established by this Law.</w:t>
      </w:r>
    </w:p>
    <w:p w14:paraId="7CA48241"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(11)</w:t>
      </w:r>
    </w:p>
    <w:p w14:paraId="4E26016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act constituting the crime is committed by a child under the influence of a mental or psychological disorder or any other disorder that deprives the child of the consciousness of their acts and diminishes their exercise of will-power, the competent Restorative Justice Court for the Child  or the Judicial Committee for Childhood shall, according to the circumstances, order the placement of the child in a specialized hospital appropriate to the age and state of health of the child for their examination. The same measures shall be taken for the child who suffers from a mental or psychological disorder or any other disorder during the investigation and trial stages, and in both cases, the proceedings shall be suspended until the examination of the child is completed.</w:t>
      </w:r>
    </w:p>
    <w:p w14:paraId="2310CE1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child who has been sentenced to a freedom-depriving sanction suffers from being of unsound mind, psychological or mental disorder, or any other disease that deprives the child of consciousness of acts and diminishes their exercise of will-power, the execution of the sanction shall be postponed until the child is recovered, the child shall be admitted to  a specialized hospital appropriate to their the age and health condition. The time spent in this hospital shall be deducted from the sentence imposed.</w:t>
      </w:r>
    </w:p>
    <w:p w14:paraId="56C03ED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all cases, the competent Restorative Justice Court for the Child  or the Judicial Committee for Childhood shall, according to the circumstances, follow up on the status of the child in accordance with the methods provided for in Articles (79) and (80) of this Law.</w:t>
      </w:r>
    </w:p>
    <w:p w14:paraId="2837DE87"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(12)</w:t>
      </w:r>
    </w:p>
    <w:p w14:paraId="0260B6C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child is considered at subject to endangerment if found in any of the following situations:</w:t>
      </w:r>
    </w:p>
    <w:p w14:paraId="535028E3"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is under the age of fifteen years of age, in accordance to the Gregorian calendar, and commits an act that constitutes a felony or a misdemeanor.</w:t>
      </w:r>
    </w:p>
    <w:p w14:paraId="453D6256"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is a beggar or homeless, in the sense set out in Articles (1) and (2) of Law No. (5) for 2007 with respect to Combatting Begging and Homelessness</w:t>
      </w:r>
    </w:p>
    <w:p w14:paraId="5EF24DDD"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is in contact with perverse persons or suspects, or if they are known for their bad conduct.</w:t>
      </w:r>
    </w:p>
    <w:p w14:paraId="10A20236"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suffers from a physical, mental or psychological disorder in a way that affects the child’s ability to perceive or choose, such that the child poses a threat to the safety of others or to their own safety.</w:t>
      </w:r>
    </w:p>
    <w:p w14:paraId="323B8CD0"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 xml:space="preserve">If the child was found participating in a demonstration, march, gathering, or political sit-in, the controls stipulated in </w:t>
      </w:r>
      <w:r w:rsidRPr="00C044C1">
        <w:rPr>
          <w:rFonts w:ascii="Arial" w:hAnsi="Arial" w:cs="Arial"/>
          <w:sz w:val="28"/>
          <w:szCs w:val="28"/>
          <w:shd w:val="clear" w:color="auto" w:fill="FFFFFF"/>
        </w:rPr>
        <w:t>Legislative Decree No. (18) of 1973 with respect to Public Meetings, Processions and Assemblies</w:t>
      </w:r>
      <w:r w:rsidRPr="00C044C1">
        <w:rPr>
          <w:rFonts w:ascii="Arial" w:hAnsi="Arial" w:cs="Arial"/>
          <w:sz w:val="28"/>
          <w:szCs w:val="28"/>
        </w:rPr>
        <w:t xml:space="preserve"> were not observed in holding any of them.</w:t>
      </w:r>
    </w:p>
    <w:p w14:paraId="3195CE12"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 xml:space="preserve">If the child has no legitimate means of subsistence and no reliable provider. </w:t>
      </w:r>
    </w:p>
    <w:p w14:paraId="5B0F5F74"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 xml:space="preserve"> If the child is truant from schools or institutes of education or training. </w:t>
      </w:r>
    </w:p>
    <w:p w14:paraId="77CDD9F3"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does not have a place of residence or is usually sleeping on the streets or in other places not intended for residence or lodging.</w:t>
      </w:r>
    </w:p>
    <w:p w14:paraId="2F2F464D"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commits acts related to prostitution, debauchery, immorality, gambling, narcotics, or such acts, or serves those who are involved in such acts.</w:t>
      </w:r>
    </w:p>
    <w:p w14:paraId="43A8B7BD" w14:textId="77777777" w:rsidR="00C044C1" w:rsidRPr="00C044C1" w:rsidRDefault="00C044C1" w:rsidP="00E47C6A">
      <w:pPr>
        <w:pStyle w:val="ListParagraph"/>
        <w:numPr>
          <w:ilvl w:val="0"/>
          <w:numId w:val="2"/>
        </w:numPr>
        <w:spacing w:before="120" w:after="0" w:line="360" w:lineRule="auto"/>
        <w:ind w:left="0" w:firstLine="0"/>
        <w:rPr>
          <w:rFonts w:ascii="Arial" w:hAnsi="Arial" w:cs="Arial"/>
          <w:sz w:val="28"/>
          <w:szCs w:val="28"/>
        </w:rPr>
      </w:pPr>
      <w:r w:rsidRPr="00C044C1">
        <w:rPr>
          <w:rFonts w:ascii="Arial" w:hAnsi="Arial" w:cs="Arial"/>
          <w:sz w:val="28"/>
          <w:szCs w:val="28"/>
        </w:rPr>
        <w:t>If the child is ill-behaved, defiant of the authority of </w:t>
      </w:r>
      <w:hyperlink r:id="rId12" w:history="1">
        <w:r w:rsidRPr="00C044C1">
          <w:rPr>
            <w:rStyle w:val="Hyperlink"/>
            <w:rFonts w:ascii="Arial" w:hAnsi="Arial" w:cs="Arial"/>
            <w:color w:val="auto"/>
            <w:sz w:val="28"/>
            <w:szCs w:val="28"/>
            <w:u w:val="none"/>
          </w:rPr>
          <w:t>their</w:t>
        </w:r>
      </w:hyperlink>
      <w:r w:rsidRPr="00C044C1">
        <w:rPr>
          <w:rFonts w:ascii="Arial" w:hAnsi="Arial" w:cs="Arial"/>
          <w:sz w:val="28"/>
          <w:szCs w:val="28"/>
        </w:rPr>
        <w:t> natural or testamentary guardian, and in  such a case no action shall be taken against the child, even if it is an evidence-gathering procedures, may be taken  except on the basis of a complaint by one of his parents or testamentary guardian, as the case may be.</w:t>
      </w:r>
    </w:p>
    <w:p w14:paraId="3A9D973E" w14:textId="77777777" w:rsidR="00C044C1" w:rsidRPr="00C044C1" w:rsidRDefault="00C044C1" w:rsidP="00E47C6A">
      <w:pPr>
        <w:pStyle w:val="ListParagraph"/>
        <w:spacing w:before="120" w:after="0" w:line="360" w:lineRule="auto"/>
        <w:ind w:left="0"/>
        <w:rPr>
          <w:rFonts w:ascii="Arial" w:hAnsi="Arial" w:cs="Arial"/>
          <w:sz w:val="28"/>
          <w:szCs w:val="28"/>
        </w:rPr>
      </w:pPr>
    </w:p>
    <w:p w14:paraId="4ABFE73C"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(13)</w:t>
      </w:r>
    </w:p>
    <w:p w14:paraId="3F16CE1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child is found in a situation of endangerment mentioned in Article (12) of this Law, the Judicial Committee for Childhood may impose on them one of the measures stipulated in Articles (14) to (26) of this Law.</w:t>
      </w:r>
    </w:p>
    <w:p w14:paraId="68ED8519"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(14)</w:t>
      </w:r>
    </w:p>
    <w:p w14:paraId="7B17FF1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Restorative Justice Court for the Child  and the Judicial Committee for Childhood may reprimand the child, reproach their actions, and warn them not to revert to such conduct again. The child shall be reprimanded in public or private hearing by the Court, or by the Committee in the presence of their natural or testamentary guardian, and the person affected by the child's actions, if any. </w:t>
      </w:r>
    </w:p>
    <w:p w14:paraId="62A34FCE"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(15)</w:t>
      </w:r>
    </w:p>
    <w:p w14:paraId="2E39824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hand over the child to the natural or testamentary guardian. If the child cannot be handed over to them or in case of absence for any reason or inability to raise the child, the Court or the Committee shall hand over the child to a member of their family. If this is not available, the child shall be handed over to a trusted person who undertakes to raise the child well or to a reliable family who undertakes to do so. In this case the Restorative Justice Court for the Child  or the Judicial Committee for Childhood shall assign one of the experts stipulated in Article (8) to follow up the conditions of the child while they are in the care of the trusted person or family to whomever the child is handed over, and to submit periodic reports to the authority that assigned the expert in accordance with the decision issued specifying the experts’ work system.</w:t>
      </w:r>
    </w:p>
    <w:p w14:paraId="6F48B676"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(16)</w:t>
      </w:r>
    </w:p>
    <w:p w14:paraId="538CBBA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Restorative Justice Court for the Child  or the Judicial Committee for Childhood may order the child to apologize to the victim or to any person who has been adversely affected by their acts. The child's apology shall take place in a public or private hearing of the Court or the Committee, in the presence of the natural or testamentary guardian and, if any, the person affected by the actions committed by the child. </w:t>
      </w:r>
    </w:p>
    <w:p w14:paraId="59091B4A"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(17)</w:t>
      </w:r>
    </w:p>
    <w:p w14:paraId="4D68C33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Judicial Committee for Childhood may decide to place the child under the supervision of an adult from the relatives of the child or other trusted persons. The child has the right to choose such person, and the Committee approves that person when he or she is fit for the task. The Committee may assign that person if the child is unable to make the choice. In all cases, that person shall not be one who poses a risk of endangerment to the child, in which case the Judicial Committee for Childhood shall assign one of the experts provided for in Article (8) to follow up on the conditions of the child, in the care of the entrusted person whom the child has been placed under their supervision, and to submit periodic reports to the authority that assigned them according to the decision issued to specify their work system.</w:t>
      </w:r>
    </w:p>
    <w:p w14:paraId="471707CD"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(18)</w:t>
      </w:r>
    </w:p>
    <w:p w14:paraId="59931AF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Restorative Justice Court for the Child  or the Judicial Committee for Childhood may impose judicial probation on the child in cases where this is necessary, by placing the child in their natural environment under the direction and supervision of the competent authority of the Ministry of the Interior, taking into account the controls established by the Court or the Committee, and the period of judicial probation shall not exceed three years.  </w:t>
      </w:r>
    </w:p>
    <w:p w14:paraId="7B7F3BB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If the child fails the probation, the case shall be brought before the Court or the Committee to take such other measures as it deems appropriate in accordance with Articles (14) to (26) of this Law.  </w:t>
      </w:r>
    </w:p>
    <w:p w14:paraId="5B23CE13"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(19)</w:t>
      </w:r>
    </w:p>
    <w:p w14:paraId="07A5980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enroll the child in one of the training and rehabilitation programs, or national educational programs that ensure the child preparation and rehabilitation for return and reintegration into society as a good citizen, by entrusting the child to one of the governmental or private social welfare institutions specialized in children’s affairs. The ruling for this measure shall be for a period of not less than three months and not more than three years, in a manner that does not hinder the child's regular education.</w:t>
      </w:r>
    </w:p>
    <w:p w14:paraId="76C6184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(20)</w:t>
      </w:r>
    </w:p>
    <w:p w14:paraId="289F91C0"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prohibit the child from frequenting certain places or premises. The Child may also be obliged to attend certain times before certain persons or authorities or to attend certain counseling meetings. Such measures shall be imposed for a period of no less than six months and no more than three years. The child's natural or testamentary guardian shall inform the Court or Committee of the extent of the child's commitment to this, on the dates specified by the Court or Committee.</w:t>
      </w:r>
    </w:p>
    <w:p w14:paraId="0CA740C1"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(21)</w:t>
      </w:r>
    </w:p>
    <w:p w14:paraId="076BE2F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Restorative Justice Court for the Child  or the Judicial Committee for Childhood may place the child in a specialized hospital in case of suffering from any disorder which requires hospitalization for the period determined by the hospital in which the child is being treated and according to the condition of the child’s health. </w:t>
      </w:r>
    </w:p>
    <w:p w14:paraId="50EECFB5"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(22)</w:t>
      </w:r>
    </w:p>
    <w:p w14:paraId="74A3328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place the child in a social welfare institution or societies of the ministry concerned with Social Development or these institutions approved by the Court or the Committee. In case of disability, the child shall be placed in a suitable rehabilitation center. The Court and the Committee should consider that the placement of such institutions, societies or centers is the last available option and should be for the shortest possible period of time.</w:t>
      </w:r>
    </w:p>
    <w:p w14:paraId="33D5AAA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In all cases, the duration of the child’s stay must not exceed ten years for felonies, five years for misdemeanors and three years in the event of exposure to endangerment and maltreatment. </w:t>
      </w:r>
    </w:p>
    <w:p w14:paraId="270175A8"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(23)</w:t>
      </w:r>
    </w:p>
    <w:p w14:paraId="7E0B7A7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require the child to participate in some voluntary activities, where the child has the right to choose the activity of interest to participate in, and the Committee may choose the activity if the child is unable to choose, and in both cases the activity shall be commensurate with the age of the child.</w:t>
      </w:r>
    </w:p>
    <w:p w14:paraId="1965BED6"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(24)</w:t>
      </w:r>
    </w:p>
    <w:p w14:paraId="6F56D39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assign a child over the age of fifteen, in accordance to the Gregorian Calendar, to carry out some unpaid work for the public benefit for a period of no more than one year, with their consent, at a public legal person or a volunteer civil society institution of public benefit which is selected by the Court or the Committee provided that this does not harm the child's health or psychology.</w:t>
      </w:r>
    </w:p>
    <w:p w14:paraId="7100E687"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(25)</w:t>
      </w:r>
    </w:p>
    <w:p w14:paraId="4A98C7B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decide to compel the child to remain for a period of no less than two hours and not more than twelve hours per day in a specific geographical area from which the child is prohibited to leave. Such measures shall not be implemented in any way contrary to the religious beliefs of the child and what these beliefs impose on them and may not adversely affect their educational or professional obligations. The child may also be required not to leave their home and to remain at home under the supervision of their natural or testamentary guardian for a certain period of time. The child's natural or testamentary guardian shall inform the Court or the Committee of the extent of the child's compliance with the aforementioned decision, within the time limits set by the Court or the Committee.</w:t>
      </w:r>
    </w:p>
    <w:p w14:paraId="6233CA38"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(26)</w:t>
      </w:r>
    </w:p>
    <w:p w14:paraId="77E1AC6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Restorative Justice Court for the Child  or the Judicial Committee for Childhood may add electronic surveillance to the measures provided for in Articles (18) to (25). House arrest at home may be accompanied by electronic surveillance of the child in accordance with the regulations stipulated by the Executive Regulation of this Law or the decisions issued in implementation thereof. The child's natural or testamentary guardian shall inform the Court or the Committee of the extent to which the child complies with the aforementioned decision, within the time limits set by the Court or the Committee.</w:t>
      </w:r>
    </w:p>
    <w:p w14:paraId="279F87AB"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(27)</w:t>
      </w:r>
    </w:p>
    <w:p w14:paraId="2E24710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stipulated in Article )33( of this Law - in coordination with the competent Restorative Justice Court for the Child  or the Judicial Committee for Childhood - undertakes the task of following up the affairs of children who are enrolled in training and rehabilitation programs or national educational programs or placed in voluntary activities or those charged with some work for the public benefit in accordance with the provisions of Articles (19), (21), (22), (23) and (24) of this Law.</w:t>
      </w:r>
    </w:p>
    <w:p w14:paraId="47110571"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(28)</w:t>
      </w:r>
    </w:p>
    <w:p w14:paraId="730A891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measures provided for in Articles (14) to (26) of this Law shall expire with the expiration of their term or the child reaching the age of twenty-one.</w:t>
      </w:r>
    </w:p>
    <w:p w14:paraId="763AAE7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However, the competent Restorative Justice Court for the Child  or the Judicial Committee for Childhood may, depending on the case and after perusal of the reports submitted to it in accordance with Article (79) of this Law or at the request of the Specialized Prosecution for the Child or the Child’s natural or testamentary guardian, order the termination, amendment or replacement of any measure provided for in Articles (16) to (26) of this Law, and if such request is rejected, it may not be renewed until at least three months have passed from the date of rejection, and the ruling or decision in this regard is </w:t>
      </w:r>
      <w:hyperlink r:id="rId13" w:tooltip="&quot;irrefutable&quot; in Arabic" w:history="1">
        <w:r w:rsidRPr="00C044C1">
          <w:rPr>
            <w:rStyle w:val="Hyperlink"/>
            <w:rFonts w:ascii="Arial" w:hAnsi="Arial" w:cs="Arial"/>
            <w:color w:val="auto"/>
            <w:sz w:val="28"/>
            <w:szCs w:val="28"/>
            <w:u w:val="none"/>
          </w:rPr>
          <w:t>irrefutable</w:t>
        </w:r>
      </w:hyperlink>
      <w:r w:rsidRPr="00C044C1">
        <w:rPr>
          <w:rFonts w:ascii="Arial" w:hAnsi="Arial" w:cs="Arial"/>
          <w:sz w:val="28"/>
          <w:szCs w:val="28"/>
        </w:rPr>
        <w:t xml:space="preserve">. </w:t>
      </w:r>
    </w:p>
    <w:p w14:paraId="44440D8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criminal matters, the Higher Restorative Justice Court for the Child  may, at the request of the Specialized Prosecution for the Child and after taking the expert's opinion, place the convicted child under judicial probation for a period not exceeding two years.</w:t>
      </w:r>
    </w:p>
    <w:p w14:paraId="01C7EF74"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p>
    <w:p w14:paraId="6E39EED5"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p>
    <w:p w14:paraId="3F8C5C57"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(29)</w:t>
      </w:r>
    </w:p>
    <w:p w14:paraId="06BF42D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Only the measures provided for in Articles (14), (15), (16), (17), (18), (21), (22) and (23) of this Law shall be imposed on a child who has not yet reached the age of fifteen years, in accordance to the Gregorian calendar. If the child is under the age of seven, they shall be sentenced only to the measures of hand over and placement in one of the specialized hospitals provided for in Articles (15) and (21) of the same Law.</w:t>
      </w:r>
    </w:p>
    <w:p w14:paraId="7274AFC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(30)</w:t>
      </w:r>
    </w:p>
    <w:p w14:paraId="018999C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following rules apply to the sanctions inflicted on a child who exceeded fifteen years and did not exceed eighteen years of age, in accordance with the Gregorian calendar, at the time of committing the crime:</w:t>
      </w:r>
    </w:p>
    <w:p w14:paraId="16DC36D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If the crime is a capital crime, the sanction is reduced to temporary imprisonment or detention for at least one year, if its sanction is life imprisonment or temporary imprisonment, it is reduced to a misdemeanor. </w:t>
      </w:r>
    </w:p>
    <w:p w14:paraId="193092A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crime constitutes a misdemeanor and the sanction has a special minimum sanction, the judge shall not be bound by it in assessing the sentence. If the sentence is imprisonment and a fine together, the judge shall impose only one of those two sanctions, and if the sentence is not specifically limited to a minimum, the judge may impose a fine instead.</w:t>
      </w:r>
    </w:p>
    <w:p w14:paraId="7776C6A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there is a punitive extenuating circumstance in the misdemeanor, the provisions of the previous paragraph shall apply, and the court may, instead of passing a custodial sanction or a fine, sentence the child to one of the measures stipulated for in Articles (16), (18), (19), (20), (21), (22), (23), (24), (25), (26) of this Law.</w:t>
      </w:r>
    </w:p>
    <w:p w14:paraId="22AFDCC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a child who has exceeded fifteen years of age, in accordance to the Gregorian calendar, has been sentenced to a custodial sanction, the competent Restorative Justice Court for the Child  shall monitor the progress made by the child based on a report submitted to the court from the Reform and Rehabilitation Center in which the child is placed immediately after the expiration of half of the sentence, in order to decide the continuation of the punishment or replacing it with one of the measures stipulated for in the articles referred to in the third paragraph of this Article.</w:t>
      </w:r>
    </w:p>
    <w:p w14:paraId="4FB5BA4C"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(31)</w:t>
      </w:r>
    </w:p>
    <w:p w14:paraId="09B8E70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Only the sanctions and measures provided for in this Law may be imposed on the child, except ruling or ordering the closure of the premises used in committing the crime and to order the confiscation of the items seized with the convicted child, which they may have obtained from the crime, used them in committing it, or received them as a wage for committing it, or intended to be used in a crime, or their manufacture, possession, use, or dealing in them would be a crime even if they are not owned by the child.</w:t>
      </w:r>
    </w:p>
    <w:p w14:paraId="1584B7B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All the above without prejudice to the rights of a bona fide third party, towards the child or towards their natural or testamentary guardian, resulted from the child's commission of the crime.</w:t>
      </w:r>
    </w:p>
    <w:p w14:paraId="1F88A0BA"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(32)</w:t>
      </w:r>
    </w:p>
    <w:p w14:paraId="578AD0B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Children may not be placed, detained, or imprisoned together with other adults in one place. The placement, custody, detention, or imprisonment of children shall be carried out in accordance with the age, sex, type of crime and duration of the sentence.</w:t>
      </w:r>
    </w:p>
    <w:p w14:paraId="0375F1D2"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Part Three</w:t>
      </w:r>
    </w:p>
    <w:p w14:paraId="5ECAC9FF" w14:textId="77777777" w:rsidR="00C044C1" w:rsidRPr="00C044C1" w:rsidRDefault="00C044C1" w:rsidP="00E47C6A">
      <w:pPr>
        <w:tabs>
          <w:tab w:val="left" w:pos="284"/>
        </w:tabs>
        <w:spacing w:before="120" w:after="0" w:line="360" w:lineRule="auto"/>
        <w:jc w:val="center"/>
        <w:rPr>
          <w:rFonts w:ascii="Arial" w:hAnsi="Arial" w:cs="Arial"/>
          <w:b/>
          <w:bCs/>
          <w:sz w:val="28"/>
          <w:szCs w:val="28"/>
        </w:rPr>
      </w:pPr>
      <w:r w:rsidRPr="00C044C1">
        <w:rPr>
          <w:rFonts w:ascii="Arial" w:hAnsi="Arial" w:cs="Arial"/>
          <w:b/>
          <w:bCs/>
          <w:sz w:val="28"/>
          <w:szCs w:val="28"/>
        </w:rPr>
        <w:t>Protecting the Child from Maltreatment</w:t>
      </w:r>
    </w:p>
    <w:p w14:paraId="24B42B22"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(33)</w:t>
      </w:r>
    </w:p>
    <w:p w14:paraId="2EE7759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center called the "Child Protection Center" shall be established at the ministry concerned with social development, which includes in its organizational structure branch offices of the ministry concerned with justice affairs, the Ministries of Interior, Health, and Education.</w:t>
      </w:r>
    </w:p>
    <w:p w14:paraId="00980612"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(34)</w:t>
      </w:r>
    </w:p>
    <w:p w14:paraId="632D819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shall have a board of directors to be formed every three years by a decision of the concerned minister with social development affairs. The Board shall consist of a competent president and members representing the following ministries and entities:</w:t>
      </w:r>
    </w:p>
    <w:p w14:paraId="63D10EF0"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Ministry of Justice.</w:t>
      </w:r>
    </w:p>
    <w:p w14:paraId="66370260"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Ministry of Interior.</w:t>
      </w:r>
    </w:p>
    <w:p w14:paraId="6762FA02"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Ministry of Health.</w:t>
      </w:r>
    </w:p>
    <w:p w14:paraId="5B1E1676"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Ministry of Education.</w:t>
      </w:r>
    </w:p>
    <w:p w14:paraId="2C5090C0"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Ministry of Social Development.</w:t>
      </w:r>
    </w:p>
    <w:p w14:paraId="29CDCE19"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 xml:space="preserve"> The Supreme Council for Women.</w:t>
      </w:r>
    </w:p>
    <w:p w14:paraId="57685F56"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The Information Affairs Authority.</w:t>
      </w:r>
    </w:p>
    <w:p w14:paraId="5A1E404E" w14:textId="77777777" w:rsidR="00C044C1" w:rsidRPr="00C044C1" w:rsidRDefault="00C044C1" w:rsidP="00E47C6A">
      <w:pPr>
        <w:pStyle w:val="ListParagraph"/>
        <w:numPr>
          <w:ilvl w:val="0"/>
          <w:numId w:val="4"/>
        </w:numPr>
        <w:spacing w:before="120" w:after="0" w:line="360" w:lineRule="auto"/>
        <w:ind w:left="0" w:firstLine="0"/>
        <w:rPr>
          <w:rFonts w:ascii="Arial" w:hAnsi="Arial" w:cs="Arial"/>
          <w:sz w:val="28"/>
          <w:szCs w:val="28"/>
        </w:rPr>
      </w:pPr>
      <w:r w:rsidRPr="00C044C1">
        <w:rPr>
          <w:rFonts w:ascii="Arial" w:hAnsi="Arial" w:cs="Arial"/>
          <w:sz w:val="28"/>
          <w:szCs w:val="28"/>
        </w:rPr>
        <w:t>Two members from civil society organizations concerned with childhood, selected by the minister concerned with social development affairs.</w:t>
      </w:r>
    </w:p>
    <w:p w14:paraId="5595D6E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Board of Directors assumes the following duties and powers:</w:t>
      </w:r>
    </w:p>
    <w:p w14:paraId="70629C0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1- Develop and supervise the implementation of plans and programs to protect children from abuse. </w:t>
      </w:r>
    </w:p>
    <w:p w14:paraId="1208D49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2- Coordinate with all relevant official and private entities on the protection of children from abuse. </w:t>
      </w:r>
    </w:p>
    <w:p w14:paraId="77D1990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3- Supervise the activity and work of the Center. </w:t>
      </w:r>
    </w:p>
    <w:p w14:paraId="3EE85D0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4- Provide advice to various entities involved in the protection of children from abuse. </w:t>
      </w:r>
    </w:p>
    <w:p w14:paraId="734604C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5- Develop and supervise the implementation of plans for studies and research on the phenomenon of child abuse.</w:t>
      </w:r>
    </w:p>
    <w:p w14:paraId="603300D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6- Establish an internal regulation to regulate the work of the Center, the dates of the meetings of the Board of Directors and its mechanism for taking decisions and recommendations.</w:t>
      </w:r>
    </w:p>
    <w:p w14:paraId="1FB4265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(35)</w:t>
      </w:r>
    </w:p>
    <w:p w14:paraId="5D2F1F6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Chairman of the Board of Directors of the Child Protection Center shall draw up the Center's policy on the protection and well-being of children from maltreatment and oversee the Center's workflow and activities.</w:t>
      </w:r>
    </w:p>
    <w:p w14:paraId="73D4D02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(36)</w:t>
      </w:r>
    </w:p>
    <w:p w14:paraId="4641DC7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undertakes the following tasks:</w:t>
      </w:r>
    </w:p>
    <w:p w14:paraId="67B427A2" w14:textId="77777777" w:rsidR="00C044C1" w:rsidRPr="00C044C1" w:rsidRDefault="00C044C1" w:rsidP="00E47C6A">
      <w:pPr>
        <w:pStyle w:val="ListParagraph"/>
        <w:numPr>
          <w:ilvl w:val="0"/>
          <w:numId w:val="6"/>
        </w:numPr>
        <w:spacing w:before="120" w:after="0" w:line="360" w:lineRule="auto"/>
        <w:ind w:left="0" w:firstLine="0"/>
        <w:rPr>
          <w:rFonts w:ascii="Arial" w:hAnsi="Arial" w:cs="Arial"/>
          <w:sz w:val="28"/>
          <w:szCs w:val="28"/>
        </w:rPr>
      </w:pPr>
      <w:r w:rsidRPr="00C044C1">
        <w:rPr>
          <w:rFonts w:ascii="Arial" w:hAnsi="Arial" w:cs="Arial"/>
          <w:sz w:val="28"/>
          <w:szCs w:val="28"/>
        </w:rPr>
        <w:t xml:space="preserve">Develop and supervise the implementation of plans and programs to protect children from maltreatment. </w:t>
      </w:r>
    </w:p>
    <w:p w14:paraId="05616099" w14:textId="77777777" w:rsidR="00C044C1" w:rsidRPr="00C044C1" w:rsidRDefault="00C044C1" w:rsidP="00E47C6A">
      <w:pPr>
        <w:pStyle w:val="ListParagraph"/>
        <w:numPr>
          <w:ilvl w:val="0"/>
          <w:numId w:val="6"/>
        </w:numPr>
        <w:spacing w:before="120" w:after="0" w:line="360" w:lineRule="auto"/>
        <w:ind w:left="0" w:firstLine="0"/>
        <w:rPr>
          <w:rFonts w:ascii="Arial" w:hAnsi="Arial" w:cs="Arial"/>
          <w:sz w:val="28"/>
          <w:szCs w:val="28"/>
        </w:rPr>
      </w:pPr>
      <w:r w:rsidRPr="00C044C1">
        <w:rPr>
          <w:rFonts w:ascii="Arial" w:hAnsi="Arial" w:cs="Arial"/>
          <w:sz w:val="28"/>
          <w:szCs w:val="28"/>
        </w:rPr>
        <w:t xml:space="preserve">Coordinate with all relevant official and private entities on the protection of children from maltreatment. </w:t>
      </w:r>
    </w:p>
    <w:p w14:paraId="03C392E5" w14:textId="77777777" w:rsidR="00C044C1" w:rsidRPr="00C044C1" w:rsidRDefault="00C044C1" w:rsidP="00E47C6A">
      <w:pPr>
        <w:pStyle w:val="ListParagraph"/>
        <w:numPr>
          <w:ilvl w:val="0"/>
          <w:numId w:val="6"/>
        </w:numPr>
        <w:spacing w:before="120" w:after="0" w:line="360" w:lineRule="auto"/>
        <w:ind w:left="0" w:firstLine="0"/>
        <w:rPr>
          <w:rFonts w:ascii="Arial" w:hAnsi="Arial" w:cs="Arial"/>
          <w:sz w:val="28"/>
          <w:szCs w:val="28"/>
        </w:rPr>
      </w:pPr>
      <w:r w:rsidRPr="00C044C1">
        <w:rPr>
          <w:rFonts w:ascii="Arial" w:hAnsi="Arial" w:cs="Arial"/>
          <w:sz w:val="28"/>
          <w:szCs w:val="28"/>
        </w:rPr>
        <w:t xml:space="preserve">Provide advice to various entities involved in the protection of children from maltreatment. </w:t>
      </w:r>
    </w:p>
    <w:p w14:paraId="00E70F58" w14:textId="77777777" w:rsidR="00C044C1" w:rsidRPr="00C044C1" w:rsidRDefault="00C044C1" w:rsidP="00E47C6A">
      <w:pPr>
        <w:pStyle w:val="ListParagraph"/>
        <w:numPr>
          <w:ilvl w:val="0"/>
          <w:numId w:val="6"/>
        </w:numPr>
        <w:spacing w:before="120" w:after="0" w:line="360" w:lineRule="auto"/>
        <w:ind w:left="0" w:firstLine="0"/>
        <w:rPr>
          <w:rFonts w:ascii="Arial" w:hAnsi="Arial" w:cs="Arial"/>
          <w:sz w:val="28"/>
          <w:szCs w:val="28"/>
        </w:rPr>
      </w:pPr>
      <w:r w:rsidRPr="00C044C1">
        <w:rPr>
          <w:rFonts w:ascii="Arial" w:hAnsi="Arial" w:cs="Arial"/>
          <w:sz w:val="28"/>
          <w:szCs w:val="28"/>
        </w:rPr>
        <w:t>Develop and supervise the implementation of plans for studies and research on the phenomenon of child maltreatment.</w:t>
      </w:r>
    </w:p>
    <w:p w14:paraId="3B4466A1" w14:textId="77777777" w:rsidR="00C044C1" w:rsidRPr="00C044C1" w:rsidRDefault="00C044C1" w:rsidP="00E47C6A">
      <w:pPr>
        <w:pStyle w:val="ListParagraph"/>
        <w:numPr>
          <w:ilvl w:val="0"/>
          <w:numId w:val="6"/>
        </w:numPr>
        <w:spacing w:before="120" w:after="0" w:line="360" w:lineRule="auto"/>
        <w:ind w:left="0" w:firstLine="0"/>
        <w:rPr>
          <w:rFonts w:ascii="Arial" w:hAnsi="Arial" w:cs="Arial"/>
          <w:sz w:val="28"/>
          <w:szCs w:val="28"/>
        </w:rPr>
      </w:pPr>
      <w:r w:rsidRPr="00C044C1">
        <w:rPr>
          <w:rFonts w:ascii="Arial" w:hAnsi="Arial" w:cs="Arial"/>
          <w:sz w:val="28"/>
          <w:szCs w:val="28"/>
        </w:rPr>
        <w:t>Any other tasks stipulated for in this Law or its Executive Regulations.</w:t>
      </w:r>
    </w:p>
    <w:p w14:paraId="4A220927" w14:textId="77777777" w:rsidR="00C044C1" w:rsidRPr="00C044C1" w:rsidRDefault="00C044C1" w:rsidP="00E47C6A">
      <w:pPr>
        <w:spacing w:before="120" w:after="0" w:line="360" w:lineRule="auto"/>
        <w:rPr>
          <w:rFonts w:ascii="Arial" w:hAnsi="Arial" w:cs="Arial"/>
          <w:sz w:val="28"/>
          <w:szCs w:val="28"/>
        </w:rPr>
      </w:pPr>
    </w:p>
    <w:p w14:paraId="16C5FA3B"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(37)</w:t>
      </w:r>
    </w:p>
    <w:p w14:paraId="441D73D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shall be the central authority responsible for assessing, accommodating and following up the affairs of children exposed to maltreatment and coordinating the services provided to them and their families by the relevant authorities, and for such purposes, the Child Protection Center, has the following competences:</w:t>
      </w:r>
    </w:p>
    <w:p w14:paraId="38F1C0BE"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Take all immediate and urgent measures to protect children from maltreatment.</w:t>
      </w:r>
    </w:p>
    <w:p w14:paraId="2D7C175C"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Study cases of maltreatment of children from the health, psychological, social, economic, and legal aspects, and take appropriate measures for them.</w:t>
      </w:r>
    </w:p>
    <w:p w14:paraId="0C98F233"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 xml:space="preserve">Periodically follow-up cases of children who have been maltreated in case they are handed over to their natural or testamentary guardian. </w:t>
      </w:r>
    </w:p>
    <w:p w14:paraId="629056D5"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Provide alternative care outside the family for abused children, on an urgent and temporary basis, if the child's life is threatened or if the child is sexually assaulted by their natural or testamentary guardian or caretaker.</w:t>
      </w:r>
    </w:p>
    <w:p w14:paraId="56600E15"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Take all necessary measures to rehabilitate the maltreated child and their family in order to ensure that they return to the family in a normal status, including treatment, psychological rehabilitation, educational and training courses, development of social skills, self-protection skills, and treatment of addiction by the parent or caregiver.</w:t>
      </w:r>
    </w:p>
    <w:p w14:paraId="3E091A44" w14:textId="77777777" w:rsidR="00C044C1" w:rsidRPr="00C044C1" w:rsidRDefault="00C044C1" w:rsidP="00E47C6A">
      <w:pPr>
        <w:pStyle w:val="ListParagraph"/>
        <w:numPr>
          <w:ilvl w:val="0"/>
          <w:numId w:val="8"/>
        </w:numPr>
        <w:spacing w:before="120" w:after="0" w:line="360" w:lineRule="auto"/>
        <w:ind w:left="0" w:firstLine="0"/>
        <w:rPr>
          <w:rFonts w:ascii="Arial" w:hAnsi="Arial" w:cs="Arial"/>
          <w:sz w:val="28"/>
          <w:szCs w:val="28"/>
        </w:rPr>
      </w:pPr>
      <w:r w:rsidRPr="00C044C1">
        <w:rPr>
          <w:rFonts w:ascii="Arial" w:hAnsi="Arial" w:cs="Arial"/>
          <w:sz w:val="28"/>
          <w:szCs w:val="28"/>
        </w:rPr>
        <w:t>Provide a hotline to receive cases or complaints related to child maltreatment.</w:t>
      </w:r>
    </w:p>
    <w:p w14:paraId="7E4165FC" w14:textId="77777777" w:rsidR="00C044C1" w:rsidRPr="00C044C1" w:rsidRDefault="00C044C1" w:rsidP="00E47C6A">
      <w:pPr>
        <w:pStyle w:val="ListParagraph"/>
        <w:spacing w:before="120" w:after="0" w:line="360" w:lineRule="auto"/>
        <w:ind w:left="0"/>
        <w:rPr>
          <w:rFonts w:ascii="Arial" w:hAnsi="Arial" w:cs="Arial"/>
          <w:sz w:val="28"/>
          <w:szCs w:val="28"/>
        </w:rPr>
      </w:pPr>
    </w:p>
    <w:p w14:paraId="2DF27919"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(38)</w:t>
      </w:r>
    </w:p>
    <w:p w14:paraId="4A1C73F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At the beginning of each financial year, the Chairperson of the Child Protection Center shall prepare an annual report on the activity of the Center during the preceding financial year, which shall include the identification of obstacles facing the Center and proposed solutions for it. The report shall be presented to the Board of Directors by the Chairperson of the Center two months before the beginning of the financial year for discussion and approval. Once the report has been approved by the Board, the Chairperson shall submit it to the minister concerned with social development affairs, with the observations of the Board, to take the necessary action.</w:t>
      </w:r>
    </w:p>
    <w:p w14:paraId="409AD527"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(39)</w:t>
      </w:r>
    </w:p>
    <w:p w14:paraId="0EF0190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shall prepare a special register of cases of maltreatment of children, which shall be confidential and shall not be disclosed or accessed except with the permission of the Specialized Prosecution for the Child  or the Judicial Committee for the Childhood, or one of the Restorative Justice Courts for the Child or any competent court, as the case may be.</w:t>
      </w:r>
    </w:p>
    <w:p w14:paraId="2BFBFB0E"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(40)</w:t>
      </w:r>
    </w:p>
    <w:p w14:paraId="7CDB0AB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the application of the provisions of this Law, maltreatment shall mean any act or omission which may result in direct or indirect harm to the child which prevents the child’s proper, safe and healthy upbringing and development, resulting to physical, psychological or sexual abuse, neglect or economic exploitation.</w:t>
      </w:r>
    </w:p>
    <w:p w14:paraId="7A363AD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Physical ill-treatment means any act that results in the intentional physical ill-treatment of the child. Psychological ill-treatment means any act that may harm the child's psychological and health development.</w:t>
      </w:r>
    </w:p>
    <w:p w14:paraId="0D7CEED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Sexual abuse means the exposure of the child to any sexual activity, including exposure to nudity, harassment, or penetration (vulvar or anal), or the exposure of the child to watch, use, produce or distribute pornographic films or pictures in any way.</w:t>
      </w:r>
    </w:p>
    <w:p w14:paraId="0CE3EE7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Neglect means the failure of the parents or care provider to do what is necessary to preserve the child's life and safety.</w:t>
      </w:r>
    </w:p>
    <w:p w14:paraId="1F3F6FA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physical ill-treatment or sexual abuse of the child is committed by the child's natural or testamentary guardian, the Public Prosecution shall appoint a person who legally represents the child.</w:t>
      </w:r>
    </w:p>
    <w:p w14:paraId="5FABCE4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(41)</w:t>
      </w:r>
    </w:p>
    <w:p w14:paraId="5D1688B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exploitation of children in various forms of organized and non-organized crimes, including the instigation of ideas of intolerance and hatred, and incitement to acts of violence and intimidation, is prohibited.</w:t>
      </w:r>
    </w:p>
    <w:p w14:paraId="44878A0E" w14:textId="77777777" w:rsidR="00C044C1" w:rsidRPr="00C044C1" w:rsidRDefault="00C044C1" w:rsidP="00E47C6A">
      <w:pPr>
        <w:spacing w:before="120" w:after="0" w:line="360" w:lineRule="auto"/>
        <w:rPr>
          <w:rFonts w:ascii="Arial" w:hAnsi="Arial" w:cs="Arial"/>
          <w:sz w:val="28"/>
          <w:szCs w:val="28"/>
        </w:rPr>
      </w:pPr>
    </w:p>
    <w:p w14:paraId="1EC8100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(42)</w:t>
      </w:r>
    </w:p>
    <w:p w14:paraId="7C1CC22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It is prohibited to lure and exploit a child through the Internet or other information networks, and other modern means of communication, in matters contrary to public morals and order or not commensurate with the child’s age.</w:t>
      </w:r>
    </w:p>
    <w:p w14:paraId="7652110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(43)</w:t>
      </w:r>
    </w:p>
    <w:p w14:paraId="45656F0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doctor finds upon examining a child that he has been exposed to any of the cases of maltreatment and that their discharge from the hospital endangers the child’s life and safety, the doctor shall not hand him over to his natural or testamentary guardian, and shall report the matter immediately to the director of the hospital in which the doctor works so that the director informs the Child Protection Center or the Specialized Prosecution for the Child to take the necessary action, and if the doctor discovers the child's condition in his private clinic, the doctor shall report the incident.</w:t>
      </w:r>
    </w:p>
    <w:p w14:paraId="5F621046"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(44)</w:t>
      </w:r>
    </w:p>
    <w:p w14:paraId="5017435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Anyone who comes to knowledge that a child is facing one of the situations of endangerment mentioned in clauses (1) to (9) of Article (12) of this Law or one of the maltreatment cases mentioned in Article (40) thereof shall immediately notify any of the authorities stipulated for in Article (45) of this Law, and to provide them with any information they may have in this regard.</w:t>
      </w:r>
    </w:p>
    <w:p w14:paraId="2780433E"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(45)</w:t>
      </w:r>
    </w:p>
    <w:p w14:paraId="7EA0700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Reports and complaints regarding cases of child exposure to risk of endangerment or maltreatment shall be submitted to any of the following authorities:</w:t>
      </w:r>
    </w:p>
    <w:p w14:paraId="6BF763FC" w14:textId="77777777" w:rsidR="00C044C1" w:rsidRPr="00C044C1" w:rsidRDefault="00C044C1" w:rsidP="00E47C6A">
      <w:pPr>
        <w:pStyle w:val="ListParagraph"/>
        <w:numPr>
          <w:ilvl w:val="0"/>
          <w:numId w:val="10"/>
        </w:numPr>
        <w:spacing w:before="120" w:after="0" w:line="360" w:lineRule="auto"/>
        <w:ind w:left="0" w:firstLine="0"/>
        <w:rPr>
          <w:rFonts w:ascii="Arial" w:hAnsi="Arial" w:cs="Arial"/>
          <w:sz w:val="28"/>
          <w:szCs w:val="28"/>
        </w:rPr>
      </w:pPr>
      <w:r w:rsidRPr="00C044C1">
        <w:rPr>
          <w:rFonts w:ascii="Arial" w:hAnsi="Arial" w:cs="Arial"/>
          <w:sz w:val="28"/>
          <w:szCs w:val="28"/>
        </w:rPr>
        <w:t>Child Protection Center stipulated for in Article (33) of this Law.</w:t>
      </w:r>
    </w:p>
    <w:p w14:paraId="0CC39C7B" w14:textId="77777777" w:rsidR="00C044C1" w:rsidRPr="00C044C1" w:rsidRDefault="00C044C1" w:rsidP="00E47C6A">
      <w:pPr>
        <w:pStyle w:val="ListParagraph"/>
        <w:numPr>
          <w:ilvl w:val="0"/>
          <w:numId w:val="10"/>
        </w:numPr>
        <w:spacing w:before="120" w:after="0" w:line="360" w:lineRule="auto"/>
        <w:ind w:left="0" w:firstLine="0"/>
        <w:rPr>
          <w:rFonts w:ascii="Arial" w:hAnsi="Arial" w:cs="Arial"/>
          <w:sz w:val="28"/>
          <w:szCs w:val="28"/>
        </w:rPr>
      </w:pPr>
      <w:r w:rsidRPr="00C044C1">
        <w:rPr>
          <w:rFonts w:ascii="Arial" w:hAnsi="Arial" w:cs="Arial"/>
          <w:sz w:val="28"/>
          <w:szCs w:val="28"/>
        </w:rPr>
        <w:t>Public Prosecution</w:t>
      </w:r>
    </w:p>
    <w:p w14:paraId="4756DDBF" w14:textId="77777777" w:rsidR="00C044C1" w:rsidRPr="00C044C1" w:rsidRDefault="00C044C1" w:rsidP="00E47C6A">
      <w:pPr>
        <w:pStyle w:val="ListParagraph"/>
        <w:numPr>
          <w:ilvl w:val="0"/>
          <w:numId w:val="10"/>
        </w:numPr>
        <w:spacing w:before="120" w:after="0" w:line="360" w:lineRule="auto"/>
        <w:ind w:left="0" w:firstLine="0"/>
        <w:rPr>
          <w:rFonts w:ascii="Arial" w:hAnsi="Arial" w:cs="Arial"/>
          <w:sz w:val="28"/>
          <w:szCs w:val="28"/>
        </w:rPr>
      </w:pPr>
      <w:r w:rsidRPr="00C044C1">
        <w:rPr>
          <w:rFonts w:ascii="Arial" w:hAnsi="Arial" w:cs="Arial"/>
          <w:sz w:val="28"/>
          <w:szCs w:val="28"/>
        </w:rPr>
        <w:t>Police station.</w:t>
      </w:r>
    </w:p>
    <w:p w14:paraId="6A85B1AA" w14:textId="77777777" w:rsidR="00C044C1" w:rsidRPr="00C044C1" w:rsidRDefault="00C044C1" w:rsidP="00E47C6A">
      <w:pPr>
        <w:pStyle w:val="ListParagraph"/>
        <w:numPr>
          <w:ilvl w:val="0"/>
          <w:numId w:val="10"/>
        </w:numPr>
        <w:spacing w:before="120" w:after="0" w:line="360" w:lineRule="auto"/>
        <w:ind w:left="0" w:firstLine="0"/>
        <w:rPr>
          <w:rFonts w:ascii="Arial" w:hAnsi="Arial" w:cs="Arial"/>
          <w:sz w:val="28"/>
          <w:szCs w:val="28"/>
        </w:rPr>
      </w:pPr>
      <w:r w:rsidRPr="00C044C1">
        <w:rPr>
          <w:rFonts w:ascii="Arial" w:hAnsi="Arial" w:cs="Arial"/>
          <w:sz w:val="28"/>
          <w:szCs w:val="28"/>
        </w:rPr>
        <w:t xml:space="preserve">The authorities in in charge at the ministry concerned with justice affairs and the Ministries of Interior, Health and Education. </w:t>
      </w:r>
    </w:p>
    <w:p w14:paraId="25FDB95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authorities stipulated for in clauses (2) to (4) of the first paragraph of this Article - in case they are notified of any cases of risk of endangerment or maltreatment of the child - shall notify the Child Protection Center of all the incidents that have been reported.</w:t>
      </w:r>
    </w:p>
    <w:p w14:paraId="11BB749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It is prohibited to disclose the identity of a child who has been exposed to a risk of endangerment or maltreatment or the identity of the person who abused the child when using the information to publish analysis, statistics or official reports. It is also prohibited to reveal the identity of the person who reported any cases of child abuse except in cases prescribed by the Law.</w:t>
      </w:r>
    </w:p>
    <w:p w14:paraId="5F7419EC"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(46)</w:t>
      </w:r>
    </w:p>
    <w:p w14:paraId="0413498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Child Protection Center receives a report or complaint about any case of risk of endangerment or maltreatment of the child, it shall do the following:</w:t>
      </w:r>
    </w:p>
    <w:p w14:paraId="72F79A60" w14:textId="77777777" w:rsidR="00C044C1" w:rsidRPr="00C044C1" w:rsidRDefault="00C044C1" w:rsidP="00E47C6A">
      <w:pPr>
        <w:pStyle w:val="ListParagraph"/>
        <w:numPr>
          <w:ilvl w:val="0"/>
          <w:numId w:val="12"/>
        </w:numPr>
        <w:spacing w:before="120" w:after="0" w:line="360" w:lineRule="auto"/>
        <w:ind w:left="0" w:firstLine="0"/>
        <w:rPr>
          <w:rFonts w:ascii="Arial" w:hAnsi="Arial" w:cs="Arial"/>
          <w:sz w:val="28"/>
          <w:szCs w:val="28"/>
        </w:rPr>
      </w:pPr>
      <w:r w:rsidRPr="00C044C1">
        <w:rPr>
          <w:rFonts w:ascii="Arial" w:hAnsi="Arial" w:cs="Arial"/>
          <w:sz w:val="28"/>
          <w:szCs w:val="28"/>
        </w:rPr>
        <w:t xml:space="preserve">Summon the child, their natural or testamentary guardian and listen to their statements regarding the subject of the report or complaint, to verify the seriousness of the matter, provided that this takes place inside the Center and not in another place, and in cases where the child is unable to appear at the Center, a staff member of the center may travel to hear the child's statements at their place of residence. </w:t>
      </w:r>
    </w:p>
    <w:p w14:paraId="1FEA3DC7" w14:textId="77777777" w:rsidR="00C044C1" w:rsidRPr="00C044C1" w:rsidRDefault="00C044C1" w:rsidP="00E47C6A">
      <w:pPr>
        <w:pStyle w:val="ListParagraph"/>
        <w:numPr>
          <w:ilvl w:val="0"/>
          <w:numId w:val="12"/>
        </w:numPr>
        <w:spacing w:before="120" w:after="0" w:line="360" w:lineRule="auto"/>
        <w:ind w:left="0" w:firstLine="0"/>
        <w:rPr>
          <w:rFonts w:ascii="Arial" w:hAnsi="Arial" w:cs="Arial"/>
          <w:sz w:val="28"/>
          <w:szCs w:val="28"/>
        </w:rPr>
      </w:pPr>
      <w:r w:rsidRPr="00C044C1">
        <w:rPr>
          <w:rFonts w:ascii="Arial" w:hAnsi="Arial" w:cs="Arial"/>
          <w:sz w:val="28"/>
          <w:szCs w:val="28"/>
        </w:rPr>
        <w:t>Conduct a medical examination for the child to find out if the child suffers from any physical or psychological disorder, sexually transmitted disease, or any other disease resulting from exposure to risk of endangerment or maltreatment.</w:t>
      </w:r>
    </w:p>
    <w:p w14:paraId="7850BA2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If the Center finds that the report or complaint is valid and that the child has been exposed to risk of endangerment or maltreatment, it shall take the following: </w:t>
      </w:r>
    </w:p>
    <w:p w14:paraId="4C027995" w14:textId="77777777" w:rsidR="00C044C1" w:rsidRPr="00C044C1" w:rsidRDefault="00C044C1" w:rsidP="00E47C6A">
      <w:pPr>
        <w:pStyle w:val="ListParagraph"/>
        <w:numPr>
          <w:ilvl w:val="0"/>
          <w:numId w:val="14"/>
        </w:numPr>
        <w:spacing w:before="120" w:after="0" w:line="360" w:lineRule="auto"/>
        <w:ind w:left="0" w:firstLine="0"/>
        <w:rPr>
          <w:rFonts w:ascii="Arial" w:hAnsi="Arial" w:cs="Arial"/>
          <w:sz w:val="28"/>
          <w:szCs w:val="28"/>
        </w:rPr>
      </w:pPr>
      <w:r w:rsidRPr="00C044C1">
        <w:rPr>
          <w:rFonts w:ascii="Arial" w:hAnsi="Arial" w:cs="Arial"/>
          <w:sz w:val="28"/>
          <w:szCs w:val="28"/>
        </w:rPr>
        <w:t>Taking one or more of the measures mentioned in Article (48) of this Law, if it is assessed that such measures would put an end to the child's exposure to risk of endangerment or maltreatment.</w:t>
      </w:r>
    </w:p>
    <w:p w14:paraId="15FF1615" w14:textId="77777777" w:rsidR="00C044C1" w:rsidRPr="00C044C1" w:rsidRDefault="00C044C1" w:rsidP="00E47C6A">
      <w:pPr>
        <w:pStyle w:val="ListParagraph"/>
        <w:numPr>
          <w:ilvl w:val="0"/>
          <w:numId w:val="14"/>
        </w:numPr>
        <w:spacing w:before="120" w:after="0" w:line="360" w:lineRule="auto"/>
        <w:ind w:left="0" w:firstLine="0"/>
        <w:rPr>
          <w:rFonts w:ascii="Arial" w:hAnsi="Arial" w:cs="Arial"/>
          <w:sz w:val="28"/>
          <w:szCs w:val="28"/>
        </w:rPr>
      </w:pPr>
      <w:r w:rsidRPr="00C044C1">
        <w:rPr>
          <w:rFonts w:ascii="Arial" w:hAnsi="Arial" w:cs="Arial"/>
          <w:sz w:val="28"/>
          <w:szCs w:val="28"/>
        </w:rPr>
        <w:t xml:space="preserve">Request the </w:t>
      </w:r>
      <w:bookmarkStart w:id="3" w:name="_Hlk67383779"/>
      <w:r w:rsidRPr="00C044C1">
        <w:rPr>
          <w:rFonts w:ascii="Arial" w:hAnsi="Arial" w:cs="Arial"/>
          <w:sz w:val="28"/>
          <w:szCs w:val="28"/>
        </w:rPr>
        <w:t xml:space="preserve">Specialized Prosecution for the Child </w:t>
      </w:r>
      <w:bookmarkEnd w:id="3"/>
      <w:r w:rsidRPr="00C044C1">
        <w:rPr>
          <w:rFonts w:ascii="Arial" w:hAnsi="Arial" w:cs="Arial"/>
          <w:sz w:val="28"/>
          <w:szCs w:val="28"/>
        </w:rPr>
        <w:t>- if it deems it necessary - to warn the child's natural or testamentary guardian in writing, in order to put an end to the reasons for the child’s exposure to risk of endangerment or maltreatment, or to dispose of the matter in the manner it deems fit.</w:t>
      </w:r>
    </w:p>
    <w:p w14:paraId="75FEEC02" w14:textId="77777777" w:rsidR="00C044C1" w:rsidRPr="00C044C1" w:rsidRDefault="00C044C1" w:rsidP="00E47C6A">
      <w:pPr>
        <w:spacing w:before="120" w:after="0" w:line="360" w:lineRule="auto"/>
        <w:rPr>
          <w:rFonts w:ascii="Arial" w:hAnsi="Arial" w:cs="Arial"/>
          <w:sz w:val="28"/>
          <w:szCs w:val="28"/>
        </w:rPr>
      </w:pPr>
    </w:p>
    <w:p w14:paraId="4FB0F46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natural or testamentary guardian of the child may object to the warning before the Judicial Committee for Childhood within ten days from the date of its announcement. In considering this objection and ruling thereon, the procedures established for objection to criminal orders shall be followed, and the decision thereon shall be final.</w:t>
      </w:r>
    </w:p>
    <w:p w14:paraId="529CC7A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(47)</w:t>
      </w:r>
    </w:p>
    <w:p w14:paraId="63A3CF9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a child is found in one of the situations of exposure to risk of endangerment or maltreatment despite the warning issued to their natural or testamentary guardian by the Specialized Prosecution for the Child as mentioned in the second paragraph of Article (46) of this Law, and this has come to the knowledge of the Child Protection Center through a report or complaint, the center shall do the following:</w:t>
      </w:r>
    </w:p>
    <w:p w14:paraId="1E5EEA95" w14:textId="77777777" w:rsidR="00C044C1" w:rsidRPr="00C044C1" w:rsidRDefault="00C044C1" w:rsidP="00E47C6A">
      <w:pPr>
        <w:pStyle w:val="ListParagraph"/>
        <w:numPr>
          <w:ilvl w:val="0"/>
          <w:numId w:val="16"/>
        </w:numPr>
        <w:spacing w:before="120" w:after="0" w:line="360" w:lineRule="auto"/>
        <w:ind w:left="0" w:firstLine="0"/>
        <w:rPr>
          <w:rFonts w:ascii="Arial" w:hAnsi="Arial" w:cs="Arial"/>
          <w:sz w:val="28"/>
          <w:szCs w:val="28"/>
        </w:rPr>
      </w:pPr>
      <w:r w:rsidRPr="00C044C1">
        <w:rPr>
          <w:rFonts w:ascii="Arial" w:hAnsi="Arial" w:cs="Arial"/>
          <w:sz w:val="28"/>
          <w:szCs w:val="28"/>
        </w:rPr>
        <w:t>Inform the Specialized Prosecution for the Child of the matter to take the necessary action.</w:t>
      </w:r>
    </w:p>
    <w:p w14:paraId="3A5A281A" w14:textId="77777777" w:rsidR="00C044C1" w:rsidRPr="00C044C1" w:rsidRDefault="00C044C1" w:rsidP="00E47C6A">
      <w:pPr>
        <w:pStyle w:val="ListParagraph"/>
        <w:numPr>
          <w:ilvl w:val="0"/>
          <w:numId w:val="16"/>
        </w:numPr>
        <w:spacing w:before="120" w:after="0" w:line="360" w:lineRule="auto"/>
        <w:ind w:left="0" w:firstLine="0"/>
        <w:rPr>
          <w:rFonts w:ascii="Arial" w:hAnsi="Arial" w:cs="Arial"/>
          <w:sz w:val="28"/>
          <w:szCs w:val="28"/>
        </w:rPr>
      </w:pPr>
      <w:r w:rsidRPr="00C044C1">
        <w:rPr>
          <w:rFonts w:ascii="Arial" w:hAnsi="Arial" w:cs="Arial"/>
          <w:sz w:val="28"/>
          <w:szCs w:val="28"/>
        </w:rPr>
        <w:t>Present the child's case to the Judicial Committee for Childhood, which may take one or more of the measures stipulated for in Articles (14) to (23) of this Law regarding the case.</w:t>
      </w:r>
    </w:p>
    <w:p w14:paraId="2FC13C59"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(48)</w:t>
      </w:r>
    </w:p>
    <w:p w14:paraId="2334E01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it is proven to the Child Protection Center that the child has been exposed to a case of maltreatment, after an investigation conducted in accordance with the first paragraph of Article (46) of this Law, it may take any of the following measures and procedures:</w:t>
      </w:r>
    </w:p>
    <w:p w14:paraId="3E850627"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Take the necessary</w:t>
      </w:r>
      <w:r w:rsidRPr="00C044C1">
        <w:rPr>
          <w:rFonts w:ascii="Arial" w:hAnsi="Arial" w:cs="Arial"/>
          <w:sz w:val="28"/>
          <w:szCs w:val="28"/>
          <w:shd w:val="clear" w:color="auto" w:fill="FFFFFF"/>
        </w:rPr>
        <w:t xml:space="preserve"> </w:t>
      </w:r>
      <w:r w:rsidRPr="00C044C1">
        <w:rPr>
          <w:rFonts w:ascii="Arial" w:hAnsi="Arial" w:cs="Arial"/>
          <w:sz w:val="28"/>
          <w:szCs w:val="28"/>
        </w:rPr>
        <w:t>measures to treat any disease which may have been inflicted upon the child as a result of being exposed to risk of endangerment or maltreatment.</w:t>
      </w:r>
    </w:p>
    <w:p w14:paraId="1049EA6D"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Keep the child in their family environment with their natural or testamentary guardian taking the necessary measures to eliminate the risks of endangerment that the child is exposed to, within specific deadlines and under the supervision of the Center.</w:t>
      </w:r>
    </w:p>
    <w:p w14:paraId="7EB30C6B"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 xml:space="preserve">Keep the child in their family environment and regulating the means of social intervention by the relevant authority concerned with providing the necessary social, educational and health services for the child and their family and helping them. </w:t>
      </w:r>
    </w:p>
    <w:p w14:paraId="35F0673F"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Keep the child in their family environment while taking the necessary precautions to prevent contact with persons who would pose a threat to their physical or moral health or safety.</w:t>
      </w:r>
    </w:p>
    <w:p w14:paraId="62B5B7D2"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Recommend to the Judicial Committee for Childhood to place the child - until the danger ceases to exist - with a trusted family, a social or educational institution or society, or a health or treatment establishment, in accordance with the procedures prescribed in this Law.</w:t>
      </w:r>
    </w:p>
    <w:p w14:paraId="7059EE9E"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Refer the matter to the competent Sharia court –  if deemed necessary - to consider obligating the child's natural of testamentary guardian to pay for the child's temporary expenses, and the court’s decision in this regard shall be enforceable even if it is being challenged.</w:t>
      </w:r>
    </w:p>
    <w:p w14:paraId="452422DA" w14:textId="77777777" w:rsidR="00C044C1" w:rsidRPr="00C044C1" w:rsidRDefault="00C044C1" w:rsidP="00E47C6A">
      <w:pPr>
        <w:pStyle w:val="ListParagraph"/>
        <w:numPr>
          <w:ilvl w:val="0"/>
          <w:numId w:val="18"/>
        </w:numPr>
        <w:spacing w:before="120" w:after="0" w:line="360" w:lineRule="auto"/>
        <w:ind w:left="0" w:firstLine="0"/>
        <w:rPr>
          <w:rFonts w:ascii="Arial" w:hAnsi="Arial" w:cs="Arial"/>
          <w:sz w:val="28"/>
          <w:szCs w:val="28"/>
        </w:rPr>
      </w:pPr>
      <w:r w:rsidRPr="00C044C1">
        <w:rPr>
          <w:rFonts w:ascii="Arial" w:hAnsi="Arial" w:cs="Arial"/>
          <w:sz w:val="28"/>
          <w:szCs w:val="28"/>
        </w:rPr>
        <w:t>Take the necessary urgent measures - in cases of imminent danger to the child - to remove the child from the place where the child is exposed to danger and move them to a safe place, and the Center may seek the assistance of members of the public authority in this regard when necessary.</w:t>
      </w:r>
    </w:p>
    <w:p w14:paraId="1659DDF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 imminent danger is every act or omission that threatens the life or physical or psychological well-being of the child in a manner which cannot be eliminated over time.</w:t>
      </w:r>
    </w:p>
    <w:p w14:paraId="10A5EFC1"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(49)</w:t>
      </w:r>
    </w:p>
    <w:p w14:paraId="48EB857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custody of a child who is exposed to risk to endangerment or maltreatment may not be transferred without a judgment from the competent court. In emergency cases, the Child Protection Center may - after obtaining permission from the Specialized Prosecution for the Child - transfer the child who is exposed to risk of endangerment or maltreatment in a way that it is impossible for the child to stay with the person who takes charge of the child’s custody to a safe place and to provide the child with care, provided that the child’s case is brought before the competent court within twenty-four hours to issue its decision regarding the child.</w:t>
      </w:r>
    </w:p>
    <w:p w14:paraId="0E6C3BF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Center may request the competent court to issue a ruling transferring custody of the child to a foster family, provided that it is a relative up to the fourth degree, and in the absence of a relative within this degree, the custody shall be transferred to the person deemed eligible by the court.</w:t>
      </w:r>
    </w:p>
    <w:p w14:paraId="69443CE1"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(50)</w:t>
      </w:r>
    </w:p>
    <w:p w14:paraId="79E063A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child is at risk of endangerment or  maltreatment by a natural or testamentary guardian and in urgent need of protection, the Child Protection Center may request the Specialized Prosecution for the Child to issue a temporary decision to transfer the child to another safe place chosen by the Center, provided that the child’s case is brought before the competent court on the first working day to take a decision regarding the child, or to determine the person or authority that may supervise or take care of them on a temporary or permanent basis and the amount of the child’s expenses and the person responsible to pay these expenses.</w:t>
      </w:r>
    </w:p>
    <w:p w14:paraId="305B9DF7"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(51)</w:t>
      </w:r>
    </w:p>
    <w:p w14:paraId="45C7CB4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Protection Center monitors the implementation of the measures it takes regarding the reports and complaints submitted to it, as well as the measures it is mandated to follow up on in accordance with this Law, in coordination with the Restorative Justice Courts for the Child, the Judicial Committee for Childhood, or any other relevant authority. The Center has the right to review the measures it takes, and to recommend a review of the measures that it is mandated to follow up on their implementation, to the extent that they achieve the best interest of the child.</w:t>
      </w:r>
    </w:p>
    <w:p w14:paraId="1CCEEFC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Officials in care centers, institutions, establishments, hospitals and other places where children are placed in accordance with the provisions of this Law shall cooperate with the Center in carrying out its functions described in the first paragraph of this article, and provide it with information on various aspects of the child concerned, and any sudden change in the child’s condition or their severe disorder or death or escape.  </w:t>
      </w:r>
    </w:p>
    <w:p w14:paraId="49D1CF4E"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(52)</w:t>
      </w:r>
    </w:p>
    <w:p w14:paraId="110AC2A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 the exception to the provisions of Article (9) of the Code of Criminal Procedures, the filing of criminal proceedings for maltreatment of a child does not require the submission of an oral or written complaint to the Public Prosecution or a judicial officer during the time mentioned in the same article.</w:t>
      </w:r>
    </w:p>
    <w:p w14:paraId="64DA0F9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all cases, criminal proceedings for maltreatment of the child may not be waived.</w:t>
      </w:r>
    </w:p>
    <w:p w14:paraId="1C94803A" w14:textId="77777777" w:rsidR="00C044C1" w:rsidRPr="00C044C1" w:rsidRDefault="00C044C1" w:rsidP="00E47C6A">
      <w:pPr>
        <w:spacing w:before="120" w:after="0" w:line="360" w:lineRule="auto"/>
        <w:jc w:val="center"/>
        <w:rPr>
          <w:rFonts w:ascii="Arial" w:hAnsi="Arial" w:cs="Arial"/>
          <w:sz w:val="28"/>
          <w:szCs w:val="28"/>
        </w:rPr>
      </w:pPr>
      <w:r w:rsidRPr="00C044C1">
        <w:rPr>
          <w:rFonts w:ascii="Arial" w:hAnsi="Arial" w:cs="Arial"/>
          <w:b/>
          <w:bCs/>
          <w:sz w:val="28"/>
          <w:szCs w:val="28"/>
        </w:rPr>
        <w:t>Part Four</w:t>
      </w:r>
    </w:p>
    <w:p w14:paraId="0807F449" w14:textId="77777777" w:rsidR="00C044C1" w:rsidRPr="00C044C1" w:rsidRDefault="00C044C1" w:rsidP="00E47C6A">
      <w:pPr>
        <w:spacing w:before="120" w:after="0" w:line="360" w:lineRule="auto"/>
        <w:jc w:val="center"/>
        <w:rPr>
          <w:rFonts w:ascii="Arial" w:hAnsi="Arial" w:cs="Arial"/>
          <w:sz w:val="28"/>
          <w:szCs w:val="28"/>
        </w:rPr>
      </w:pPr>
      <w:r w:rsidRPr="00C044C1">
        <w:rPr>
          <w:rFonts w:ascii="Arial" w:hAnsi="Arial" w:cs="Arial"/>
          <w:b/>
          <w:bCs/>
          <w:sz w:val="28"/>
          <w:szCs w:val="28"/>
        </w:rPr>
        <w:t>Sanction</w:t>
      </w:r>
    </w:p>
    <w:p w14:paraId="34334560" w14:textId="77777777" w:rsidR="00C044C1" w:rsidRPr="00C044C1" w:rsidRDefault="00C044C1" w:rsidP="00E47C6A">
      <w:pPr>
        <w:spacing w:before="120" w:after="0" w:line="360" w:lineRule="auto"/>
        <w:jc w:val="center"/>
        <w:rPr>
          <w:rFonts w:ascii="Arial" w:hAnsi="Arial" w:cs="Arial"/>
          <w:sz w:val="28"/>
          <w:szCs w:val="28"/>
        </w:rPr>
      </w:pPr>
      <w:r w:rsidRPr="00C044C1">
        <w:rPr>
          <w:rFonts w:ascii="Arial" w:hAnsi="Arial" w:cs="Arial"/>
          <w:b/>
          <w:bCs/>
          <w:sz w:val="28"/>
          <w:szCs w:val="28"/>
        </w:rPr>
        <w:t>Article (53)</w:t>
      </w:r>
    </w:p>
    <w:p w14:paraId="2DF937D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Without prejudice to any more severe Sanction provided for in any other law, imprisonment shall be the sanction inflicted on whoever sexually harasses a child by foreplay or showing nudity, or lure the child into watching pornography in any form, including the internet or other information networks.</w:t>
      </w:r>
    </w:p>
    <w:p w14:paraId="4CDFDCE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(54)</w:t>
      </w:r>
    </w:p>
    <w:p w14:paraId="432AE47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Whomever imports, produces, prepares, exhibits, prints, promotes, possesses or broadcasts any pornographic acts in which a child participates or related to the sexual exploitation of the child shall be punished by imprisonment for a period of no less than two years and a fine not less than two thousand dinars and not exceeding five thousand dinars. A ruling for confiscation of the tools and devices used in the commission of the crime and the money obtained from it, and the closure of the places where it is committed for a period of no less than six months, all without prejudice to the rights of bona fide third parties.</w:t>
      </w:r>
    </w:p>
    <w:p w14:paraId="5F8C3CF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Without prejudice to any stricter sanction stipulated in any other law, the punishment stipulated in the first paragraph of this Article shall be imposed on anyone who:</w:t>
      </w:r>
    </w:p>
    <w:p w14:paraId="220BBA5B" w14:textId="77777777" w:rsidR="00C044C1" w:rsidRPr="00C044C1" w:rsidRDefault="00C044C1" w:rsidP="00E47C6A">
      <w:pPr>
        <w:pStyle w:val="ListParagraph"/>
        <w:numPr>
          <w:ilvl w:val="0"/>
          <w:numId w:val="20"/>
        </w:numPr>
        <w:spacing w:before="120" w:after="0" w:line="360" w:lineRule="auto"/>
        <w:ind w:left="0" w:firstLine="0"/>
        <w:rPr>
          <w:rFonts w:ascii="Arial" w:hAnsi="Arial" w:cs="Arial"/>
          <w:sz w:val="28"/>
          <w:szCs w:val="28"/>
        </w:rPr>
      </w:pPr>
      <w:r w:rsidRPr="00C044C1">
        <w:rPr>
          <w:rFonts w:ascii="Arial" w:hAnsi="Arial" w:cs="Arial"/>
          <w:sz w:val="28"/>
          <w:szCs w:val="28"/>
        </w:rPr>
        <w:t>Uses the computer, the internet, or other information networks or animation to prepare, process, save, display, print, publish, or promote pornographic activities or acts related to inciting child prostitution, pornography, defamation, or trafficking in children.</w:t>
      </w:r>
    </w:p>
    <w:p w14:paraId="36F8FABE" w14:textId="77777777" w:rsidR="00C044C1" w:rsidRPr="00C044C1" w:rsidRDefault="00C044C1" w:rsidP="00E47C6A">
      <w:pPr>
        <w:pStyle w:val="ListParagraph"/>
        <w:numPr>
          <w:ilvl w:val="0"/>
          <w:numId w:val="20"/>
        </w:numPr>
        <w:spacing w:before="120" w:after="0" w:line="360" w:lineRule="auto"/>
        <w:ind w:left="0" w:firstLine="0"/>
        <w:rPr>
          <w:rFonts w:ascii="Arial" w:hAnsi="Arial" w:cs="Arial"/>
          <w:sz w:val="28"/>
          <w:szCs w:val="28"/>
        </w:rPr>
      </w:pPr>
      <w:r w:rsidRPr="00C044C1">
        <w:rPr>
          <w:rFonts w:ascii="Arial" w:hAnsi="Arial" w:cs="Arial"/>
          <w:sz w:val="28"/>
          <w:szCs w:val="28"/>
        </w:rPr>
        <w:t>Uses the computer, the internet, or other information networks or animation to incite children to deviate or to force them to commit a crime or to carry out illegal or immoral activities or actions, even if the crime has not actually taken place.</w:t>
      </w:r>
    </w:p>
    <w:p w14:paraId="08B82205"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(55)</w:t>
      </w:r>
    </w:p>
    <w:p w14:paraId="1AFDC8E0"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Without prejudice to any stricter sanction stipulated in any other law, a sanction of imprisonment and a fine of not less than one hundred dinars or one of these two sanctions shall be imposed on whoever is required by law or agreement to take care of a child under eighteen years of age and exposes the child to one of the cases of maltreatment stipulated for in Article (40) of this Law, and such exposure would cause severe physical or psychological harm to the child.</w:t>
      </w:r>
    </w:p>
    <w:p w14:paraId="150FEF8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sanction shall be imprisonment for a period of no less than six months and a fine of no less than two hundred dinars or either of these two sanctions if the child has not reached the age of seven.</w:t>
      </w:r>
    </w:p>
    <w:p w14:paraId="1F65B43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crime results in the death or permanent disability of the child without the perpetrator’s intention to do so, the perpetrator shall be punished with the sanctions prescribed for the crime of physical violence </w:t>
      </w:r>
      <w:hyperlink r:id="rId14" w:history="1">
        <w:r w:rsidRPr="00C044C1">
          <w:rPr>
            <w:rStyle w:val="Hyperlink"/>
            <w:rFonts w:ascii="Arial" w:hAnsi="Arial" w:cs="Arial"/>
            <w:color w:val="auto"/>
            <w:sz w:val="28"/>
            <w:szCs w:val="28"/>
            <w:u w:val="none"/>
          </w:rPr>
          <w:t>resulting in death</w:t>
        </w:r>
      </w:hyperlink>
      <w:r w:rsidRPr="00C044C1">
        <w:rPr>
          <w:rFonts w:ascii="Arial" w:hAnsi="Arial" w:cs="Arial"/>
          <w:sz w:val="28"/>
          <w:szCs w:val="28"/>
        </w:rPr>
        <w:t> or serious permanent impairment, as the case may be.</w:t>
      </w:r>
    </w:p>
    <w:p w14:paraId="1BBF5A1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Anyone who violates the provisions of Articles (41), (42), and (43) of this Law shall be punished by imprisonment for a period of no less than one year and a fine of no more than one thousand dinars, or either of these two sanction. </w:t>
      </w:r>
    </w:p>
    <w:p w14:paraId="16F07329"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(56)</w:t>
      </w:r>
    </w:p>
    <w:p w14:paraId="217EABF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It is an aggravating circumstance if the crime is committed by an adult against a child under the age of seven.  </w:t>
      </w:r>
    </w:p>
    <w:p w14:paraId="1397BB76"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(57)</w:t>
      </w:r>
    </w:p>
    <w:p w14:paraId="3EFF4F1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Whoever incites or forces a child to commit a crime, prepares the child for committing it, assists, or facilitates for committing it in any way - shall be punished by imprisonment for a period of no less than six months.</w:t>
      </w:r>
    </w:p>
    <w:p w14:paraId="638A328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aggravating circumstance referred to in Article (56) of this Law is fulfilled and the perpetrator is one of the ascendants of the child or one of those responsible for the child’s upbringing or observation, or the child has been handed over to them according to this Law or the perpetrator has authority over the child, or, is a servant of any of those mentioned above, or if the crime occurs against more than one child, even at different times, the sanction shall not be less than one year imprisonment.</w:t>
      </w:r>
    </w:p>
    <w:p w14:paraId="47C0FA3F"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(58)</w:t>
      </w:r>
    </w:p>
    <w:p w14:paraId="514D2C3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Anyone who exposes a child to a risk referred to in Article (12) of this Law shall be punished by imprisonment for a period of no less than six months and a fine of no less than five hundred dinars and not exceeding one thousand dinars, or by either sanction</w:t>
      </w:r>
      <w:r w:rsidRPr="00C044C1">
        <w:rPr>
          <w:rFonts w:ascii="Arial" w:hAnsi="Arial" w:cs="Arial"/>
          <w:sz w:val="28"/>
          <w:szCs w:val="28"/>
          <w:shd w:val="clear" w:color="auto" w:fill="FFFFFF"/>
        </w:rPr>
        <w:t>.</w:t>
      </w:r>
    </w:p>
    <w:p w14:paraId="18A6E279"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p>
    <w:p w14:paraId="554B0C47"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p>
    <w:p w14:paraId="3B22F535"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p>
    <w:p w14:paraId="4725BDEE"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(59)</w:t>
      </w:r>
    </w:p>
    <w:p w14:paraId="0DF43ED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Any person who commits any of the following acts shall be sentenced to imprisonment and a fine exceeding two thousand dinars or by either sanction: </w:t>
      </w:r>
    </w:p>
    <w:p w14:paraId="6E1B5661" w14:textId="77777777" w:rsidR="00C044C1" w:rsidRPr="00C044C1" w:rsidRDefault="00C044C1" w:rsidP="00E47C6A">
      <w:pPr>
        <w:pStyle w:val="ListParagraph"/>
        <w:numPr>
          <w:ilvl w:val="0"/>
          <w:numId w:val="22"/>
        </w:numPr>
        <w:spacing w:before="120" w:after="0" w:line="360" w:lineRule="auto"/>
        <w:ind w:left="0" w:firstLine="0"/>
        <w:rPr>
          <w:rFonts w:ascii="Arial" w:hAnsi="Arial" w:cs="Arial"/>
          <w:sz w:val="28"/>
          <w:szCs w:val="28"/>
        </w:rPr>
      </w:pPr>
      <w:r w:rsidRPr="00C044C1">
        <w:rPr>
          <w:rFonts w:ascii="Arial" w:hAnsi="Arial" w:cs="Arial"/>
          <w:sz w:val="28"/>
          <w:szCs w:val="28"/>
        </w:rPr>
        <w:t>Give false or misleading information or prepare, while aware, a report contrary to the reality of any situation of endangerment or maltreatment of a child.</w:t>
      </w:r>
    </w:p>
    <w:p w14:paraId="29CDC1BF" w14:textId="77777777" w:rsidR="00C044C1" w:rsidRPr="00C044C1" w:rsidRDefault="00C044C1" w:rsidP="00E47C6A">
      <w:pPr>
        <w:pStyle w:val="ListParagraph"/>
        <w:numPr>
          <w:ilvl w:val="0"/>
          <w:numId w:val="22"/>
        </w:numPr>
        <w:spacing w:before="120" w:after="0" w:line="360" w:lineRule="auto"/>
        <w:ind w:left="0" w:firstLine="0"/>
        <w:rPr>
          <w:rFonts w:ascii="Arial" w:hAnsi="Arial" w:cs="Arial"/>
          <w:sz w:val="28"/>
          <w:szCs w:val="28"/>
        </w:rPr>
      </w:pPr>
      <w:r w:rsidRPr="00C044C1">
        <w:rPr>
          <w:rFonts w:ascii="Arial" w:hAnsi="Arial" w:cs="Arial"/>
          <w:sz w:val="28"/>
          <w:szCs w:val="28"/>
        </w:rPr>
        <w:t>Detain or shelter a child who has been exposed to endangerment or maltreatment with the intention of withholding the protection established for the child under the provisions of this Law.</w:t>
      </w:r>
    </w:p>
    <w:p w14:paraId="558E95A0"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(60)</w:t>
      </w:r>
    </w:p>
    <w:p w14:paraId="5A0F01C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 public official who detains or imprisons a child with one or more adults in one place, in violation of Article (32) of this Law, shall be punished by imprisonment for a maximum of three months and a fine of no less than two hundred dinars and not exceeding five hundred dinars, or by either of these two sanctions.</w:t>
      </w:r>
    </w:p>
    <w:p w14:paraId="0CC4034B"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(61)</w:t>
      </w:r>
    </w:p>
    <w:p w14:paraId="56BEF91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Without prejudice to any more severe punishment stipulated in any other law, a fine of no less than one thousand dinars and not exceeding five thousand dinars shall be imposed on anyone who publishes or broadcasts, in any of the print, audio or visual media or by any modern means of communication, any information, data, graphics or pictures relating to the identity of the child without the authorization of the competent Restorative Justice Courts for the Child or the  Specialized Prosecution for the Child or the Judicial Committee for Childhood, as the case may be, if the child is brought before the relevant authorities for children at risk of endangerment or in conflict with the law.</w:t>
      </w:r>
    </w:p>
    <w:p w14:paraId="77678F18"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(62)</w:t>
      </w:r>
    </w:p>
    <w:p w14:paraId="5AE9897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 person who violates their obligations towards a child that they have received under Article (15) of this Law and thus results in the child committing an offence or falling in a situation of risk of endangerment set forth in Article (12) of this Law shall be punished by a fine of no less than one hundred dinars and not exceeding one thousand dinars.</w:t>
      </w:r>
    </w:p>
    <w:p w14:paraId="4C4AD2D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sanction shall be imprisonment for a period of no less than three months and not exceeding a year, and a fine of not less than three hundred dinars and not exceeding one thousand dinars, or one of these two sanctions, if the person receiving the child has violated their obligations in a serious breach. </w:t>
      </w:r>
    </w:p>
    <w:p w14:paraId="6D86BE85"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(63)</w:t>
      </w:r>
    </w:p>
    <w:p w14:paraId="6547D44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Anyone who hides a child for whom a judgment has been issued to hand them over to a person or authority in accordance with the provisions of this Law or helps the child to escape or assist the child in that shall be punished with imprisonment for a period not exceeding a month and a fine not exceeding two hundred dinars or either of these two sanctions.</w:t>
      </w:r>
    </w:p>
    <w:p w14:paraId="0FA85BAD" w14:textId="77777777" w:rsidR="00C044C1" w:rsidRPr="00C044C1" w:rsidRDefault="00C044C1" w:rsidP="00E47C6A">
      <w:pPr>
        <w:spacing w:before="120" w:after="0" w:line="360" w:lineRule="auto"/>
        <w:jc w:val="center"/>
        <w:rPr>
          <w:rFonts w:ascii="Arial" w:hAnsi="Arial" w:cs="Arial"/>
          <w:b/>
          <w:bCs/>
          <w:sz w:val="28"/>
          <w:szCs w:val="28"/>
        </w:rPr>
      </w:pPr>
    </w:p>
    <w:p w14:paraId="48D1BD2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(64)</w:t>
      </w:r>
    </w:p>
    <w:p w14:paraId="31539CE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fine not exceeding two hundred dinars shall be imposed on anyone who:</w:t>
      </w:r>
    </w:p>
    <w:p w14:paraId="6FB701D0" w14:textId="77777777" w:rsidR="00C044C1" w:rsidRPr="00C044C1" w:rsidRDefault="00C044C1" w:rsidP="00E47C6A">
      <w:pPr>
        <w:pStyle w:val="ListParagraph"/>
        <w:numPr>
          <w:ilvl w:val="0"/>
          <w:numId w:val="24"/>
        </w:numPr>
        <w:spacing w:before="120" w:after="0" w:line="360" w:lineRule="auto"/>
        <w:ind w:left="0" w:firstLine="0"/>
        <w:rPr>
          <w:rFonts w:ascii="Arial" w:hAnsi="Arial" w:cs="Arial"/>
          <w:sz w:val="28"/>
          <w:szCs w:val="28"/>
        </w:rPr>
      </w:pPr>
      <w:r w:rsidRPr="00C044C1">
        <w:rPr>
          <w:rFonts w:ascii="Arial" w:hAnsi="Arial" w:cs="Arial"/>
          <w:sz w:val="28"/>
          <w:szCs w:val="28"/>
        </w:rPr>
        <w:t>Violates the provisions of Articles (15), (17), (20), (25), (44), (51 second paragraph) and (80) of this Law.</w:t>
      </w:r>
    </w:p>
    <w:p w14:paraId="5ACD75BB" w14:textId="77777777" w:rsidR="00C044C1" w:rsidRPr="00C044C1" w:rsidRDefault="00C044C1" w:rsidP="00E47C6A">
      <w:pPr>
        <w:pStyle w:val="ListParagraph"/>
        <w:numPr>
          <w:ilvl w:val="0"/>
          <w:numId w:val="24"/>
        </w:numPr>
        <w:spacing w:before="120" w:after="0" w:line="360" w:lineRule="auto"/>
        <w:ind w:left="0" w:firstLine="0"/>
        <w:rPr>
          <w:rFonts w:ascii="Arial" w:hAnsi="Arial" w:cs="Arial"/>
          <w:sz w:val="28"/>
          <w:szCs w:val="28"/>
        </w:rPr>
      </w:pPr>
      <w:r w:rsidRPr="00C044C1">
        <w:rPr>
          <w:rFonts w:ascii="Arial" w:hAnsi="Arial" w:cs="Arial"/>
          <w:sz w:val="28"/>
          <w:szCs w:val="28"/>
        </w:rPr>
        <w:t>Violates the requirements of the warning stipulated in Clause (2) of the second paragraph of Article (46) of this Law.</w:t>
      </w:r>
    </w:p>
    <w:p w14:paraId="172A79CD" w14:textId="77777777" w:rsidR="00C044C1" w:rsidRPr="00C044C1" w:rsidRDefault="00C044C1" w:rsidP="00E47C6A">
      <w:pPr>
        <w:pStyle w:val="ListParagraph"/>
        <w:numPr>
          <w:ilvl w:val="0"/>
          <w:numId w:val="24"/>
        </w:numPr>
        <w:spacing w:before="120" w:after="0" w:line="360" w:lineRule="auto"/>
        <w:ind w:left="0" w:firstLine="0"/>
        <w:rPr>
          <w:rFonts w:ascii="Arial" w:hAnsi="Arial" w:cs="Arial"/>
          <w:sz w:val="28"/>
          <w:szCs w:val="28"/>
        </w:rPr>
      </w:pPr>
      <w:r w:rsidRPr="00C044C1">
        <w:rPr>
          <w:rFonts w:ascii="Arial" w:hAnsi="Arial" w:cs="Arial"/>
          <w:sz w:val="28"/>
          <w:szCs w:val="28"/>
        </w:rPr>
        <w:t>Receives a child according to the provisions of this Law and violates the provisions the decision to hand over the child.</w:t>
      </w:r>
    </w:p>
    <w:p w14:paraId="538F7268"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Part Five</w:t>
      </w:r>
    </w:p>
    <w:p w14:paraId="4124DDD1"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Final Provisions</w:t>
      </w:r>
    </w:p>
    <w:p w14:paraId="3E5E7331" w14:textId="77777777" w:rsidR="00C044C1" w:rsidRPr="00C044C1" w:rsidRDefault="00C044C1" w:rsidP="00E47C6A">
      <w:pPr>
        <w:spacing w:before="120" w:after="0" w:line="360" w:lineRule="auto"/>
        <w:jc w:val="center"/>
        <w:rPr>
          <w:rFonts w:ascii="Arial" w:hAnsi="Arial" w:cs="Arial"/>
          <w:sz w:val="28"/>
          <w:szCs w:val="28"/>
        </w:rPr>
      </w:pPr>
      <w:r w:rsidRPr="00C044C1">
        <w:rPr>
          <w:rFonts w:ascii="Arial" w:hAnsi="Arial" w:cs="Arial"/>
          <w:b/>
          <w:bCs/>
          <w:sz w:val="28"/>
          <w:szCs w:val="28"/>
        </w:rPr>
        <w:t>Article (65)</w:t>
      </w:r>
    </w:p>
    <w:p w14:paraId="4875F79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provisions on abatement of criminal proceedings by conciliation or reconciliation, as established in the Code of Criminal Procedure or in any other law, shall apply to crimes committed by a child.</w:t>
      </w:r>
    </w:p>
    <w:p w14:paraId="70A83F0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(66)</w:t>
      </w:r>
    </w:p>
    <w:p w14:paraId="01880F2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At all stages of the investigation and trial, child victims or witnesses shall have the right to be heard, to understand their demands and to be treated in a manner that preserves their dignity and ensures their physical, psychological and moral well-being, and to be protected and be provided with health, social, legal, rehabilitation services and social integration in society, in the light of the United Nations Guidelines on Justice for Child Victims and Witnesses of Crime.</w:t>
      </w:r>
    </w:p>
    <w:p w14:paraId="5BBAD40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Accused children shall have the same rights mentioned in the first paragraph of this article, in all stages of arrest, investigation, trial and execution, as well as their right to obtain all information about the charges against them, with the assistance of an interpreter whenever needed, in light of the United Nations guidelines on providing Justice for children victims and witnesses of crime.</w:t>
      </w:r>
    </w:p>
    <w:p w14:paraId="2965614C"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(67)</w:t>
      </w:r>
    </w:p>
    <w:p w14:paraId="31526180"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has the right to all forms of legal and judicial assistance, and the child shall have a lawyer in criminal matters to defend them at the trial stage. If the child has no lawyer, the competent court shall assign a lawyer to defend them, in accordance with the rules established in the Criminal Procedure Code.</w:t>
      </w:r>
    </w:p>
    <w:p w14:paraId="40732A8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(68)</w:t>
      </w:r>
    </w:p>
    <w:p w14:paraId="1D32DA9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child's natural or testamentary guardian - according to the circumstances - shall be notified by the legally established methods of every decision or measure taken against the child. Each of these persons has the right to grievance in the interest of the child against that decision or procedure, or to appeal against it through the methods of appeal prescribed in the laws.</w:t>
      </w:r>
    </w:p>
    <w:p w14:paraId="42F82453"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(69)</w:t>
      </w:r>
    </w:p>
    <w:p w14:paraId="449665B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 child who has not exceeded fifteen years of age, in accordance to the Gregorian calendar, may not be held in pre-trial detention, and the Specialized Prosecution for the Child may place the child in a social welfare institution for a period not exceeding one week and bring the child at each request if the circumstances of the case require keeping the child in custody, provided that the period of custody does not exceed one week, unless the competent Restorative Justice Court orders the extension of the period in accordance with the pre-trial detention rules laid down in the Criminal Procedure Code.</w:t>
      </w:r>
    </w:p>
    <w:p w14:paraId="58C8BDA0"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Instead of the procedure stipulated in the first paragraph of this Article, it is permissible to order the handover of the child to his natural or testamentary guardian, with an undertaking to bring them at every request.</w:t>
      </w:r>
    </w:p>
    <w:p w14:paraId="281F7A0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pretrial detention of a child who has exceeded the age of fifteen of calendar years may be replaced by one of the measures stipulated for in Articles (20), (21), (22), (25), (26) of this Law.</w:t>
      </w:r>
    </w:p>
    <w:p w14:paraId="5A99C672"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(70)</w:t>
      </w:r>
    </w:p>
    <w:p w14:paraId="585EE41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Execution by physical coercion is not permitted for the convict who has not attained the age of eighteen years of age, in accordance with the Gregorian calendar, at the time of execution.</w:t>
      </w:r>
    </w:p>
    <w:p w14:paraId="4B606C8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(71)</w:t>
      </w:r>
    </w:p>
    <w:p w14:paraId="4D2FE5F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It is not permissible to attend the child's trial before the Child Restorative Justice Courts, or the Judicial Committee for Childhood except for the child’s natural or testamentary guardian, as the case may be, witnesses and lawyers, and whoever is permitted by the court to attend with special permission.</w:t>
      </w:r>
    </w:p>
    <w:p w14:paraId="4195D85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Court or the Committee may order the removal of the child from the hearing trial after questioning the child or the removal of the child’s natural or testamentary guardian if it deems it necessary.  Conviction may be imposed only after the child has been informed of the proceedings in his absence.</w:t>
      </w:r>
    </w:p>
    <w:p w14:paraId="2C98A65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may be exempted from attending the trial by themself if the child’s interest so requires. The attendance of the natural or testamentary guardian on behalf of the child shall be sufficient, in which case the judgment is considered in the presence of the court.</w:t>
      </w:r>
    </w:p>
    <w:p w14:paraId="77324EA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(72)</w:t>
      </w:r>
    </w:p>
    <w:p w14:paraId="6000C1A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employees who are authorized by the Minister concerned with Justice Affairs  in agreement with the minister concerned with social development affairs -– shall have the capacity of Judicial Investigation Officers - in their respective departments - with regard to crimes committed by children or against them, cases of their exposure to endangerment of maltreatment, and all other crimes stipulated in this Law.</w:t>
      </w:r>
    </w:p>
    <w:p w14:paraId="1811DABE" w14:textId="77777777" w:rsidR="00C044C1" w:rsidRPr="00C044C1" w:rsidRDefault="00C044C1" w:rsidP="00E47C6A">
      <w:pPr>
        <w:spacing w:before="120" w:after="0" w:line="360" w:lineRule="auto"/>
        <w:jc w:val="center"/>
        <w:rPr>
          <w:rFonts w:ascii="Arial" w:hAnsi="Arial" w:cs="Arial"/>
          <w:b/>
          <w:bCs/>
          <w:sz w:val="28"/>
          <w:szCs w:val="28"/>
        </w:rPr>
      </w:pPr>
    </w:p>
    <w:p w14:paraId="000171E9"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(73)</w:t>
      </w:r>
    </w:p>
    <w:p w14:paraId="527BA4A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With the exception to the provision of paragraph one of Article (4) of  this Law, the Higher Criminal Court shall be competent to hear felony cases in which children over </w:t>
      </w:r>
      <w:bookmarkStart w:id="4" w:name="_Hlk66261494"/>
      <w:r w:rsidRPr="00C044C1">
        <w:rPr>
          <w:rFonts w:ascii="Arial" w:hAnsi="Arial" w:cs="Arial"/>
          <w:sz w:val="28"/>
          <w:szCs w:val="28"/>
        </w:rPr>
        <w:t xml:space="preserve">fifteen years of age, in accordance to the Gregorian calendar, </w:t>
      </w:r>
      <w:bookmarkEnd w:id="4"/>
      <w:r w:rsidRPr="00C044C1">
        <w:rPr>
          <w:rFonts w:ascii="Arial" w:hAnsi="Arial" w:cs="Arial"/>
          <w:sz w:val="28"/>
          <w:szCs w:val="28"/>
        </w:rPr>
        <w:t>at the time of the commission of the crime are accused, when an adult or more participates in the commission of the crime. The Court shall be assisted by two experts provided for in Article (8) of this Law, who shall be appointed by the Court from among those experts, at least one of them shall be a woman.</w:t>
      </w:r>
    </w:p>
    <w:p w14:paraId="6C69610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Before issuing its ruling, the court must examine the circumstances of the child in all respects, with the help of the opinions of experts and others it deems fit, and conduct an independent deliberation of the evidence of the crime attributed to the child and its appropriate punishment.</w:t>
      </w:r>
    </w:p>
    <w:p w14:paraId="21BD467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Supreme Criminal Court of Appeal is competent to hear appeals against rulings of the Supreme Criminal Court in the cases mentioned in the first paragraph of this article, in accordance with the procedures and times provided for in the Criminal Procedure Code.</w:t>
      </w:r>
    </w:p>
    <w:p w14:paraId="7545A1D7"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(74)</w:t>
      </w:r>
    </w:p>
    <w:p w14:paraId="0B5EA80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experts provided for in Article (8) of this Law shall create for each child who is brought before the Restorative Justice Courts for the Child or the Judicial Committee for Childhood, a file containing a full report of their educational, psychological, mental, physical and social condition. The competent Restorative Justice Court for the Child  or the Committee shall act on the case in accordance with what is stated in this file.</w:t>
      </w:r>
    </w:p>
    <w:p w14:paraId="4961A06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Before adjudicating the case, the court or committee shall discuss the reports mentioned in the first paragraph of this Article with the experts and may order an additional study of the situation of the child in question.</w:t>
      </w:r>
    </w:p>
    <w:p w14:paraId="4153C3F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(75)</w:t>
      </w:r>
    </w:p>
    <w:p w14:paraId="4592DE09"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Civil cases involving children are not admissible before the Restorative Justice Courts for the Child.  </w:t>
      </w:r>
    </w:p>
    <w:p w14:paraId="2E5CD54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(76)</w:t>
      </w:r>
    </w:p>
    <w:p w14:paraId="3A6F3F7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sentence or decision rendered against a child by any of the measures provided for in Articles (14) to (26) of this Law shall be enforceable</w:t>
      </w:r>
      <w:r w:rsidRPr="00C044C1">
        <w:rPr>
          <w:rFonts w:ascii="Arial" w:hAnsi="Arial" w:cs="Arial"/>
          <w:sz w:val="28"/>
          <w:szCs w:val="28"/>
          <w:shd w:val="clear" w:color="auto" w:fill="FFFFFF"/>
        </w:rPr>
        <w:t xml:space="preserve">, </w:t>
      </w:r>
      <w:r w:rsidRPr="00C044C1">
        <w:rPr>
          <w:rFonts w:ascii="Arial" w:hAnsi="Arial" w:cs="Arial"/>
          <w:sz w:val="28"/>
          <w:szCs w:val="28"/>
        </w:rPr>
        <w:t>even if an appeal or complaint is made against it by the child</w:t>
      </w:r>
    </w:p>
    <w:p w14:paraId="58E1976F"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(77)</w:t>
      </w:r>
    </w:p>
    <w:p w14:paraId="617B5EC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Rulings and decisions issued by reprimand or hand over in accordance with the provisions of Articles (14) and (15) of this Law may only be appealed for a mistake in the application of the law, for a nullity of the ruling or nullity in the procedures that affected it.</w:t>
      </w:r>
    </w:p>
    <w:p w14:paraId="54F0EABD"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(78)</w:t>
      </w:r>
    </w:p>
    <w:p w14:paraId="396A2FB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a child is sentenced to a criminal sanction on the grounds that the child is over fifteen years of age, in accordance to the Gregorian calendar,  and then it is established by official papers that the child has not reached this age at the time of the commission of the crime, the Public Prosecution shall, on its own initiative or upon a request from the convicted child or their legal representative, bring the matter before the Restorative Justice Court for the Child , which issued the sentence for reconsideration.</w:t>
      </w:r>
    </w:p>
    <w:p w14:paraId="39B4B41A"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an accused is sentenced to a criminal sanction on the grounds that is the child is over the age of eighteen, in accordance to the Gregorian calendar, and then it is established by official papers that the child has not reached this age at the time of the commission of the crime, the Public Prosecution shall, on its own initiative or upon a request from the convicted child or their  legal representative, bring the matter before the Restorative Justice Court for the Child , which issued the sentence for reconsideration.</w:t>
      </w:r>
    </w:p>
    <w:p w14:paraId="646E2D9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the previous two cases, the court must suspend the execution of the sentence, and the child may be placed in a social welfare institution in accordance with Article (69) of this Law.</w:t>
      </w:r>
    </w:p>
    <w:p w14:paraId="71D92757"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an accused is convicted as a child and is found to have exceeded eighteen years of age, in accordance to the Gregorian calendar, by the time of the commission of the crime, the Specialized Prosecution for the Child - on its own initiative or upon the request of the victim, if any, or their representative - shall bring the matter to the Restorative Justice Court for the Child , which issued the sentence for reconsideration and adjudicate the case in accordance with the established procedures.</w:t>
      </w:r>
    </w:p>
    <w:p w14:paraId="32C73B1A" w14:textId="77777777" w:rsidR="00C044C1" w:rsidRPr="00C044C1" w:rsidRDefault="00C044C1" w:rsidP="00E47C6A">
      <w:pPr>
        <w:pStyle w:val="ListParagraph"/>
        <w:spacing w:before="120" w:after="0" w:line="360" w:lineRule="auto"/>
        <w:ind w:left="0"/>
        <w:jc w:val="center"/>
        <w:rPr>
          <w:rFonts w:ascii="Arial" w:hAnsi="Arial" w:cs="Arial"/>
          <w:b/>
          <w:bCs/>
          <w:sz w:val="28"/>
          <w:szCs w:val="28"/>
        </w:rPr>
      </w:pPr>
      <w:r w:rsidRPr="00C044C1">
        <w:rPr>
          <w:rFonts w:ascii="Arial" w:hAnsi="Arial" w:cs="Arial"/>
          <w:b/>
          <w:bCs/>
          <w:sz w:val="28"/>
          <w:szCs w:val="28"/>
        </w:rPr>
        <w:t>Article (79)</w:t>
      </w:r>
    </w:p>
    <w:p w14:paraId="2033301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Chairman of the Restorative Justice Court for the Child  shall rule on all disputes and issue decisions and orders relating to the execution of sentences, decisions and orders rendered by the Court, subject to the rules laid down in the Code of Criminal Procedure. The Chairman of the Judicial Committee for Childhood shall have the same jurisdiction with regards to the decisions of the Committee.</w:t>
      </w:r>
    </w:p>
    <w:p w14:paraId="66C8751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A judge or an expert of the Restorative Justice Court for the Child , on the basis of a delegation from the President of the Court, conducts periodic visits to children who are placed by court rulings and decisions in welfare institutions, training or social welfare centers, hospitals and other places to verify the implementation of the Court's judgements and decisions, and reports on their status to the President every six months for necessary action. The expert as a member of the Judicial Committee for Childhood shall carry out the same work in the same manner as regards the decisions of the Committee. </w:t>
      </w:r>
    </w:p>
    <w:p w14:paraId="3340B69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In the light of the reports mentioned in the second paragraph of this Article, the Court or the Committee shall decide what it deems appropriate for the child, taking into account the procedures and controls set forth in this Law and in the Code of Criminal Procedure.</w:t>
      </w:r>
    </w:p>
    <w:p w14:paraId="54A8AFE4"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(80)</w:t>
      </w:r>
    </w:p>
    <w:p w14:paraId="6670A826"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officials in the houses, institutions, rehabilitation, training and social welfare centers, and hospitals where children are placed based on rulings or orders or decisions by the competent Restorative Justice Court for the Child  or the Judicial Committee for Childhood, shall provide the judges or experts responsible for the follow-up of the affairs of such children with all information on the various aspects of the status of the child concerned, so that they may prepare the reports mentioned in Article (79) of this Law.</w:t>
      </w:r>
    </w:p>
    <w:p w14:paraId="0AEFB058"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Officials in the houses, institutions and centers mentioned in the first paragraph of this Article shall inform the court or the committee, as the case may be, of any sudden change in the situation of the child, or their severe disorder, death or escape.</w:t>
      </w:r>
    </w:p>
    <w:p w14:paraId="284CE115"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(81)</w:t>
      </w:r>
    </w:p>
    <w:p w14:paraId="2863B68D"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Any measure stipulated for in Articles (14) to (26) of this Law which have not been implemented for a full year from the day of its pronouncement, shall be implemented only by a decision of the Chairman of the competent Restorative Justice Court for the Child  or the Chairman of the Judicial Committee for Childhood, at the request of the Specialized Prosecution for the Child and after taking the expert's opinion.</w:t>
      </w:r>
    </w:p>
    <w:p w14:paraId="145F037C"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(82)</w:t>
      </w:r>
    </w:p>
    <w:p w14:paraId="1C1571BC"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child is not obligated to pay any fees or expenses for litigation before the Judicial Committee for Childhood and all courts in cases related to the implementation of the provisions of this Law.</w:t>
      </w:r>
    </w:p>
    <w:p w14:paraId="7DB8E9EC"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(83)</w:t>
      </w:r>
    </w:p>
    <w:p w14:paraId="39F2FE84"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execution of custodial sanctions for children who exceeded fifteen complete calendar years of age shall be at special reform and rehabilitation centers, which shall be regulated by a decision of the Minister of the Interior in agreement with the minister concerned with social development affairs.</w:t>
      </w:r>
    </w:p>
    <w:p w14:paraId="3A1AEA7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If the child reaches the age of twenty-one during the execution of the sentence, the child shall serve the remaining sentence in one of the centers of the Reform and Rehabilitation Institution. However, the sentence issued against the child may continue to be executed in the reform and rehabilitation center provided for in the first paragraph of this Article if there is no risk posed and the remaining period of the sentence does not exceed six months.</w:t>
      </w:r>
    </w:p>
    <w:p w14:paraId="35A2A3C3"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(84)</w:t>
      </w:r>
    </w:p>
    <w:p w14:paraId="3B714E53"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An execution file shall be created for every child who has been sentenced to a sanction or a measure, to which the file of the merits of the case is included and all the documents related to the execution, as well as the decisions, orders and judgments issued as regards the execution.  This file shall be presented to the Chairman of the competent Restorative Justice Court for the Child  or the head of the Judicial Committee for Childhood before taking any action related to the child, which falls within the jurisdiction of the court or committee under this Law.</w:t>
      </w:r>
    </w:p>
    <w:p w14:paraId="04D6A1DE"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rulings issued against the child shall not be included in their criminal precedence record, except for these which are issued to the authority identified by the Executive Regulation.</w:t>
      </w:r>
    </w:p>
    <w:p w14:paraId="390C81B6" w14:textId="77777777" w:rsidR="00C044C1" w:rsidRPr="00C044C1" w:rsidRDefault="00C044C1" w:rsidP="00E47C6A">
      <w:pPr>
        <w:spacing w:before="120" w:after="0" w:line="360" w:lineRule="auto"/>
        <w:rPr>
          <w:rFonts w:ascii="Arial" w:hAnsi="Arial" w:cs="Arial"/>
          <w:sz w:val="28"/>
          <w:szCs w:val="28"/>
        </w:rPr>
      </w:pPr>
    </w:p>
    <w:p w14:paraId="2FD90892"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(85)</w:t>
      </w:r>
    </w:p>
    <w:p w14:paraId="342AA0A2"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competent authority in the Ministry of the Interior shall have all the powers stipulated by the various laws and this Law for crimes committed by children, in addition to the situations of risks of endangerment that may face them, taking into account the Competencies of the Child Protection Center.</w:t>
      </w:r>
    </w:p>
    <w:p w14:paraId="6261274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(86)</w:t>
      </w:r>
    </w:p>
    <w:p w14:paraId="442D23D0"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During the execution of any of the sanctions or measures provided for in this Law, children shall have the right to pursue their education at different levels of education, in accordance with the regulations and procedures issued by Reform and Rehabilitation Institutions Law promulgated by Law No.</w:t>
      </w:r>
      <w:r w:rsidRPr="00C044C1">
        <w:rPr>
          <w:rFonts w:ascii="Arial" w:hAnsi="Arial" w:cs="Arial"/>
          <w:sz w:val="28"/>
          <w:szCs w:val="28"/>
          <w:shd w:val="clear" w:color="auto" w:fill="FFFFFF"/>
        </w:rPr>
        <w:t> (18) 2014</w:t>
      </w:r>
      <w:r w:rsidRPr="00C044C1">
        <w:rPr>
          <w:rFonts w:ascii="Arial" w:hAnsi="Arial" w:cs="Arial"/>
          <w:sz w:val="28"/>
          <w:szCs w:val="28"/>
        </w:rPr>
        <w:t>.</w:t>
      </w:r>
    </w:p>
    <w:p w14:paraId="12C3CBEA"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(87)</w:t>
      </w:r>
    </w:p>
    <w:p w14:paraId="7C729251"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With respect to the fourth paragraph of Article (1) of the Penal Code promulgated by Legislative Decree No. (15) of 1976, a judicial committee shall be formed by the Chairman of the Higher Restorative Justice Court for the Child , the judge of the Lower Restorative Justice Court for the Child , the judge of the execution of the sentence, and a member of the public prosecution.  This judicial committee shall receive requests for the replacement of sanctions ruled before the entry into force of this Law based on a report from the Reform and Rehabilitation Institute submitted by the public prosecution. A decision shall be issued by the Supreme Judicial Council to organize the work mechanism of the committee and schedule its sessions.</w:t>
      </w:r>
    </w:p>
    <w:p w14:paraId="5264241D"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(88)</w:t>
      </w:r>
    </w:p>
    <w:p w14:paraId="66CA3B95"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 xml:space="preserve">The provisions of this Law shall not prejudice the jurisdiction of the military judiciary over crimes within its jurisdiction in accordance with the provisions of the </w:t>
      </w:r>
      <w:r w:rsidRPr="00C044C1">
        <w:rPr>
          <w:rFonts w:ascii="Arial" w:hAnsi="Arial" w:cs="Arial"/>
          <w:sz w:val="28"/>
          <w:szCs w:val="28"/>
          <w:shd w:val="clear" w:color="auto" w:fill="FFFFFF"/>
        </w:rPr>
        <w:t>Military Judicial Law promulgated by Legislative Decree No. (34) of 2002</w:t>
      </w:r>
      <w:r w:rsidRPr="00C044C1">
        <w:rPr>
          <w:rFonts w:ascii="Arial" w:hAnsi="Arial" w:cs="Arial"/>
          <w:sz w:val="28"/>
          <w:szCs w:val="28"/>
        </w:rPr>
        <w:t>, provided that all procedures, sanctions and measures provided for in this Law are applied by military courts and prosecutions.</w:t>
      </w:r>
    </w:p>
    <w:p w14:paraId="775CB52B"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Social and psychological experts shall be appointed at military courts and their work shall be organized by a decision issued by the General Commander of the Bahrain Defense Force. Before taking office, they shall take the oath mentioned in the second paragraph of Article (8) of this Law before the Minister of Defense Affairs.</w:t>
      </w:r>
    </w:p>
    <w:p w14:paraId="3A9F1DFE" w14:textId="77777777" w:rsidR="00C044C1" w:rsidRPr="00C044C1" w:rsidRDefault="00C044C1" w:rsidP="00E47C6A">
      <w:pPr>
        <w:spacing w:before="120" w:after="0" w:line="360" w:lineRule="auto"/>
        <w:jc w:val="center"/>
        <w:rPr>
          <w:rFonts w:ascii="Arial" w:hAnsi="Arial" w:cs="Arial"/>
          <w:b/>
          <w:bCs/>
          <w:sz w:val="28"/>
          <w:szCs w:val="28"/>
        </w:rPr>
      </w:pPr>
    </w:p>
    <w:p w14:paraId="054E7E5B" w14:textId="77777777" w:rsidR="00C044C1" w:rsidRPr="00C044C1" w:rsidRDefault="00C044C1" w:rsidP="00E47C6A">
      <w:pPr>
        <w:spacing w:before="120" w:after="0" w:line="360" w:lineRule="auto"/>
        <w:jc w:val="center"/>
        <w:rPr>
          <w:rFonts w:ascii="Arial" w:hAnsi="Arial" w:cs="Arial"/>
          <w:b/>
          <w:bCs/>
          <w:sz w:val="28"/>
          <w:szCs w:val="28"/>
        </w:rPr>
      </w:pPr>
      <w:r w:rsidRPr="00C044C1">
        <w:rPr>
          <w:rFonts w:ascii="Arial" w:hAnsi="Arial" w:cs="Arial"/>
          <w:b/>
          <w:bCs/>
          <w:sz w:val="28"/>
          <w:szCs w:val="28"/>
        </w:rPr>
        <w:t>Article (89)</w:t>
      </w:r>
    </w:p>
    <w:p w14:paraId="2F521DCF" w14:textId="77777777" w:rsidR="00C044C1" w:rsidRPr="00C044C1" w:rsidRDefault="00C044C1" w:rsidP="00E47C6A">
      <w:pPr>
        <w:spacing w:before="120" w:after="0" w:line="360" w:lineRule="auto"/>
        <w:rPr>
          <w:rFonts w:ascii="Arial" w:hAnsi="Arial" w:cs="Arial"/>
          <w:sz w:val="28"/>
          <w:szCs w:val="28"/>
        </w:rPr>
      </w:pPr>
      <w:r w:rsidRPr="00C044C1">
        <w:rPr>
          <w:rFonts w:ascii="Arial" w:hAnsi="Arial" w:cs="Arial"/>
          <w:sz w:val="28"/>
          <w:szCs w:val="28"/>
        </w:rPr>
        <w:t>The provisions of the Penal Code and the Code of Criminal Procedure shall apply to matters not covered by this Law.</w:t>
      </w:r>
    </w:p>
    <w:sectPr w:rsidR="00C044C1" w:rsidRPr="00C044C1" w:rsidSect="003A6B5B">
      <w:type w:val="continuous"/>
      <w:pgSz w:w="11907" w:h="16840"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7E0F5" w14:textId="77777777" w:rsidR="00D4455E" w:rsidRDefault="00D4455E">
      <w:pPr>
        <w:spacing w:after="0" w:line="240" w:lineRule="auto"/>
      </w:pPr>
      <w:r>
        <w:separator/>
      </w:r>
    </w:p>
  </w:endnote>
  <w:endnote w:type="continuationSeparator" w:id="0">
    <w:p w14:paraId="369991EA" w14:textId="77777777" w:rsidR="00D4455E" w:rsidRDefault="00D4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CE662" w14:textId="77777777" w:rsidR="00D4455E" w:rsidRDefault="00D4455E">
      <w:pPr>
        <w:spacing w:after="0" w:line="240" w:lineRule="auto"/>
      </w:pPr>
      <w:r>
        <w:separator/>
      </w:r>
    </w:p>
  </w:footnote>
  <w:footnote w:type="continuationSeparator" w:id="0">
    <w:p w14:paraId="4AD1FBDB" w14:textId="77777777" w:rsidR="00D4455E" w:rsidRDefault="00D4455E">
      <w:pPr>
        <w:spacing w:after="0" w:line="240" w:lineRule="auto"/>
      </w:pPr>
      <w:r>
        <w:continuationSeparator/>
      </w:r>
    </w:p>
  </w:footnote>
  <w:footnote w:id="1">
    <w:p w14:paraId="271C8946" w14:textId="77777777" w:rsidR="00C044C1" w:rsidRDefault="00C044C1">
      <w:pPr>
        <w:rPr>
          <w:lang w:val="en-GB"/>
        </w:rPr>
      </w:pPr>
      <w:r>
        <w:rPr>
          <w:rStyle w:val="FootnoteReference"/>
        </w:rPr>
        <w:sym w:font="Symbol" w:char="F02A"/>
      </w:r>
      <w:r>
        <w:t xml:space="preserve"> </w:t>
      </w:r>
      <w:r>
        <w:rPr>
          <w:lang w:val="en-GB"/>
        </w:rPr>
        <w:t>This is an unofficial translation and in the event of any conflict or discrepancy between the English text and the Arabic text, the Arabic text shall prevail.</w:t>
      </w:r>
    </w:p>
    <w:p w14:paraId="0CCB0798" w14:textId="77777777" w:rsidR="00C044C1" w:rsidRDefault="00C044C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07885"/>
    <w:multiLevelType w:val="hybridMultilevel"/>
    <w:tmpl w:val="9EDCCED2"/>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B5630"/>
    <w:multiLevelType w:val="hybridMultilevel"/>
    <w:tmpl w:val="30A0DD58"/>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3113D1"/>
    <w:multiLevelType w:val="hybridMultilevel"/>
    <w:tmpl w:val="E472879E"/>
    <w:lvl w:ilvl="0" w:tplc="36D62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9A94A9C"/>
    <w:multiLevelType w:val="hybridMultilevel"/>
    <w:tmpl w:val="07D830CC"/>
    <w:lvl w:ilvl="0" w:tplc="7F58BBFA">
      <w:start w:val="1"/>
      <w:numFmt w:val="decimal"/>
      <w:lvlText w:val="%1-"/>
      <w:lvlJc w:val="left"/>
      <w:pPr>
        <w:ind w:left="720" w:hanging="360"/>
      </w:pPr>
      <w:rPr>
        <w:rFonts w:eastAsia="Times New Roman"/>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2E3F17"/>
    <w:multiLevelType w:val="hybridMultilevel"/>
    <w:tmpl w:val="9C0AD2C0"/>
    <w:lvl w:ilvl="0" w:tplc="03B240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74976"/>
    <w:multiLevelType w:val="hybridMultilevel"/>
    <w:tmpl w:val="780E2236"/>
    <w:lvl w:ilvl="0" w:tplc="F0F21A6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42D6487B"/>
    <w:multiLevelType w:val="hybridMultilevel"/>
    <w:tmpl w:val="5FB64678"/>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4A0462"/>
    <w:multiLevelType w:val="hybridMultilevel"/>
    <w:tmpl w:val="B4360BDE"/>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BB52A7"/>
    <w:multiLevelType w:val="hybridMultilevel"/>
    <w:tmpl w:val="5D68E27A"/>
    <w:lvl w:ilvl="0" w:tplc="8B944E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0D7093"/>
    <w:multiLevelType w:val="hybridMultilevel"/>
    <w:tmpl w:val="A3F0A430"/>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1E7B5A"/>
    <w:multiLevelType w:val="hybridMultilevel"/>
    <w:tmpl w:val="84A08536"/>
    <w:lvl w:ilvl="0" w:tplc="5BA43F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2D73E7"/>
    <w:multiLevelType w:val="hybridMultilevel"/>
    <w:tmpl w:val="BC488DF8"/>
    <w:lvl w:ilvl="0" w:tplc="43A6BA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523679">
    <w:abstractNumId w:val="4"/>
  </w:num>
  <w:num w:numId="2" w16cid:durableId="1838882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6325440">
    <w:abstractNumId w:val="0"/>
  </w:num>
  <w:num w:numId="4" w16cid:durableId="878394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1978042">
    <w:abstractNumId w:val="5"/>
  </w:num>
  <w:num w:numId="6" w16cid:durableId="1174344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3319806">
    <w:abstractNumId w:val="11"/>
  </w:num>
  <w:num w:numId="8" w16cid:durableId="672605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243641">
    <w:abstractNumId w:val="8"/>
  </w:num>
  <w:num w:numId="10" w16cid:durableId="1137722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9821838">
    <w:abstractNumId w:val="1"/>
  </w:num>
  <w:num w:numId="12" w16cid:durableId="116459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624969">
    <w:abstractNumId w:val="7"/>
  </w:num>
  <w:num w:numId="14" w16cid:durableId="17428673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125963">
    <w:abstractNumId w:val="9"/>
  </w:num>
  <w:num w:numId="16" w16cid:durableId="1413314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8652">
    <w:abstractNumId w:val="6"/>
  </w:num>
  <w:num w:numId="18" w16cid:durableId="2077360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6586442">
    <w:abstractNumId w:val="2"/>
  </w:num>
  <w:num w:numId="20" w16cid:durableId="474641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0247202">
    <w:abstractNumId w:val="3"/>
  </w:num>
  <w:num w:numId="22" w16cid:durableId="1308582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740637">
    <w:abstractNumId w:val="10"/>
  </w:num>
  <w:num w:numId="24" w16cid:durableId="924724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8A"/>
    <w:rsid w:val="000129C5"/>
    <w:rsid w:val="001D1C13"/>
    <w:rsid w:val="00236961"/>
    <w:rsid w:val="003A6B5B"/>
    <w:rsid w:val="007769DC"/>
    <w:rsid w:val="00815AD9"/>
    <w:rsid w:val="00C044C1"/>
    <w:rsid w:val="00D4455E"/>
    <w:rsid w:val="00E23F8A"/>
    <w:rsid w:val="00E4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FFC9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paragraph" w:styleId="Heading1">
    <w:name w:val="heading 1"/>
    <w:next w:val="Normal"/>
    <w:link w:val="Heading1Char"/>
    <w:uiPriority w:val="9"/>
    <w:qFormat/>
    <w:pPr>
      <w:keepNext/>
      <w:keepLines/>
      <w:spacing w:line="264" w:lineRule="auto"/>
      <w:ind w:right="10" w:hanging="10"/>
      <w:jc w:val="center"/>
      <w:outlineLvl w:val="0"/>
    </w:pPr>
    <w:rPr>
      <w:rFonts w:ascii="Calibri" w:eastAsia="Calibri" w:hAnsi="Calibri" w:cs="Calibri"/>
      <w:b/>
      <w:color w:val="000000"/>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Calibri" w:eastAsia="Calibri" w:hAnsi="Calibri" w:cs="Calibri" w:hint="default"/>
      <w:b/>
      <w:bCs w:val="0"/>
      <w:color w:val="000000"/>
      <w:sz w:val="40"/>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tokencreated">
    <w:name w:val="token_created"/>
    <w:basedOn w:val="DefaultParagraphFont"/>
  </w:style>
  <w:style w:type="character" w:customStyle="1" w:styleId="gl9hy">
    <w:name w:val="gl9hy"/>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bab.la/dictionary/english-arabic/irrefutab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text.reverso.net/translation/english-arabic/thei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ext.reverso.net/translation/english-arabic/resulting+in+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639__x0645__x0648__x062f__x0020__x062c__x062f__x064a__x062f_ xmlns="f3669bfd-dcbf-4d53-a4ce-708a7c972dae" xsi:nil="true"/>
    <MainGUID xmlns="f3669bfd-dcbf-4d53-a4ce-708a7c972dae" xsi:nil="true"/>
    <DirGUID xmlns="f3669bfd-dcbf-4d53-a4ce-708a7c972dae" xsi:nil="true"/>
    <Main_x0020_Document_x0020_WF xmlns="f3669bfd-dcbf-4d53-a4ce-708a7c972dae">
      <Url xsi:nil="true"/>
      <Description xsi:nil="true"/>
    </Main_x0020_Document_x0020_WF>
    <_dlc_DocId xmlns="a9f5df62-dcde-445a-b040-ef47273ee83e" xsi:nil="true"/>
    <_dlc_DocIdUrl xmlns="a9f5df62-dcde-445a-b040-ef47273ee83e">
      <Url xsi:nil="true"/>
      <Description xsi:nil="true"/>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مستند" ma:contentTypeID="0x010100FCD3164DD52A3B48B369DB587BAA207E" ma:contentTypeVersion="55" ma:contentTypeDescription="إنشاء مستند جديد." ma:contentTypeScope="" ma:versionID="89b94a7f2636a8643d3f5d14fe193f04">
  <xsd:schema xmlns:xsd="http://www.w3.org/2001/XMLSchema" xmlns:xs="http://www.w3.org/2001/XMLSchema" xmlns:p="http://schemas.microsoft.com/office/2006/metadata/properties" xmlns:ns2="f3669bfd-dcbf-4d53-a4ce-708a7c972dae" xmlns:ns3="a9f5df62-dcde-445a-b040-ef47273ee83e" targetNamespace="http://schemas.microsoft.com/office/2006/metadata/properties" ma:root="true" ma:fieldsID="66621fa1e20b27179fde3ecd8dbb2b1e" ns2:_="" ns3:_="">
    <xsd:import namespace="f3669bfd-dcbf-4d53-a4ce-708a7c972dae"/>
    <xsd:import namespace="a9f5df62-dcde-445a-b040-ef47273ee83e"/>
    <xsd:element name="properties">
      <xsd:complexType>
        <xsd:sequence>
          <xsd:element name="documentManagement">
            <xsd:complexType>
              <xsd:all>
                <xsd:element ref="ns2:MainGUID" minOccurs="0"/>
                <xsd:element ref="ns2:DirGUID" minOccurs="0"/>
                <xsd:element ref="ns3:_dlc_DocId" minOccurs="0"/>
                <xsd:element ref="ns3:_dlc_DocIdUrl" minOccurs="0"/>
                <xsd:element ref="ns3:_dlc_DocIdPersistId" minOccurs="0"/>
                <xsd:element ref="ns2:_x0639__x0645__x0648__x062f__x0020__x062c__x062f__x064a__x062f_" minOccurs="0"/>
                <xsd:element ref="ns2:Main_x0020_Document_x0020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9bfd-dcbf-4d53-a4ce-708a7c972dae" elementFormDefault="qualified">
    <xsd:import namespace="http://schemas.microsoft.com/office/2006/documentManagement/types"/>
    <xsd:import namespace="http://schemas.microsoft.com/office/infopath/2007/PartnerControls"/>
    <xsd:element name="MainGUID" ma:index="2" nillable="true" ma:displayName="MainGUID" ma:internalName="MainGUID0">
      <xsd:simpleType>
        <xsd:restriction base="dms:Text"/>
      </xsd:simpleType>
    </xsd:element>
    <xsd:element name="DirGUID" ma:index="3" nillable="true" ma:displayName="DirGUID" ma:internalName="DirGUID0">
      <xsd:simpleType>
        <xsd:restriction base="dms:Text"/>
      </xsd:simpleType>
    </xsd:element>
    <xsd:element name="_x0639__x0645__x0648__x062f__x0020__x062c__x062f__x064a__x062f_" ma:index="13" nillable="true" ma:displayName="وصف" ma:description="" ma:internalName="_x0639__x0645__x0648__x062f__x0020__x062c__x062f__x064a__x062f_0">
      <xsd:simpleType>
        <xsd:restriction base="dms:Text">
          <xsd:maxLength value="255"/>
        </xsd:restriction>
      </xsd:simpleType>
    </xsd:element>
    <xsd:element name="Main_x0020_Document_x0020_WF" ma:index="14" nillable="true" ma:displayName="Main Document WF" ma:internalName="Main_x0020_Document_x0020_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5df62-dcde-445a-b040-ef47273ee83e" elementFormDefault="qualified">
    <xsd:import namespace="http://schemas.microsoft.com/office/2006/documentManagement/types"/>
    <xsd:import namespace="http://schemas.microsoft.com/office/infopath/2007/PartnerControls"/>
    <xsd:element name="_dlc_DocId" ma:index="7"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8"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B59BF5-9F71-445A-B531-2D9AB8BC44C9}">
  <ds:schemaRefs>
    <ds:schemaRef ds:uri="http://schemas.microsoft.com/sharepoint/v3/contenttype/forms"/>
  </ds:schemaRefs>
</ds:datastoreItem>
</file>

<file path=customXml/itemProps2.xml><?xml version="1.0" encoding="utf-8"?>
<ds:datastoreItem xmlns:ds="http://schemas.openxmlformats.org/officeDocument/2006/customXml" ds:itemID="{A4C153DA-965F-4296-9FFC-838E7A33D340}">
  <ds:schemaRefs>
    <ds:schemaRef ds:uri="http://schemas.microsoft.com/office/2006/metadata/properties"/>
    <ds:schemaRef ds:uri="http://schemas.microsoft.com/office/infopath/2007/PartnerControls"/>
    <ds:schemaRef ds:uri="f3669bfd-dcbf-4d53-a4ce-708a7c972dae"/>
    <ds:schemaRef ds:uri="a9f5df62-dcde-445a-b040-ef47273ee83e"/>
  </ds:schemaRefs>
</ds:datastoreItem>
</file>

<file path=customXml/itemProps3.xml><?xml version="1.0" encoding="utf-8"?>
<ds:datastoreItem xmlns:ds="http://schemas.openxmlformats.org/officeDocument/2006/customXml" ds:itemID="{A79BAD36-5EE2-4BD9-9FE1-5C115FEDCA8C}">
  <ds:schemaRefs>
    <ds:schemaRef ds:uri="http://schemas.openxmlformats.org/officeDocument/2006/bibliography"/>
  </ds:schemaRefs>
</ds:datastoreItem>
</file>

<file path=customXml/itemProps4.xml><?xml version="1.0" encoding="utf-8"?>
<ds:datastoreItem xmlns:ds="http://schemas.openxmlformats.org/officeDocument/2006/customXml" ds:itemID="{6F052723-4A3E-4C18-AAE6-AC2F1801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69bfd-dcbf-4d53-a4ce-708a7c972dae"/>
    <ds:schemaRef ds:uri="a9f5df62-dcde-445a-b040-ef47273e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D9FC58-C5A5-4FD9-9FB5-1FAC39396D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9905</Words>
  <Characters>56461</Characters>
  <Application>Microsoft Office Word</Application>
  <DocSecurity>0</DocSecurity>
  <Lines>470</Lines>
  <Paragraphs>132</Paragraphs>
  <ScaleCrop>false</ScaleCrop>
  <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azarh</dc:creator>
  <cp:keywords/>
  <dc:description/>
  <cp:lastModifiedBy>فيصل فايز البلوشي</cp:lastModifiedBy>
  <cp:revision>5</cp:revision>
  <dcterms:created xsi:type="dcterms:W3CDTF">2024-05-14T09:09:00Z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0x010100FCD3164DD52A3B48B369DB587BAA207E</vt:lpwstr>
  </property>
  <property fmtid="{D5CDD505-2E9C-101B-9397-08002B2CF9AE}" pid="3" name="تاريخ الرسالة">
    <vt:filetime>2021-03-13T21:00:00Z</vt:filetime>
  </property>
  <property fmtid="{D5CDD505-2E9C-101B-9397-08002B2CF9AE}" pid="4" name="الرقم التسلسلي للرسالة">
    <vt:lpwstr>45</vt:lpwstr>
  </property>
  <property fmtid="{D5CDD505-2E9C-101B-9397-08002B2CF9AE}" pid="5" name="الحالة">
    <vt:lpwstr>صادر</vt:lpwstr>
  </property>
  <property fmtid="{D5CDD505-2E9C-101B-9397-08002B2CF9AE}" pid="6" name="مرجع قائمة الطلبات">
    <vt:lpwstr>2815</vt:lpwstr>
  </property>
  <property fmtid="{D5CDD505-2E9C-101B-9397-08002B2CF9AE}" pid="7" name="_dlc_DocIdItemGuid">
    <vt:lpwstr>c83f5fc1-bcd4-424e-af06-d313ab7acb33</vt:lpwstr>
  </property>
  <property fmtid="{D5CDD505-2E9C-101B-9397-08002B2CF9AE}" pid="8" name="DirGUID">
    <vt:lpwstr>7b1a8537-d70a-4e23-aedc-4061d555803f</vt:lpwstr>
  </property>
  <property fmtid="{D5CDD505-2E9C-101B-9397-08002B2CF9AE}" pid="9" name="عمود جديد">
    <vt:lpwstr>مراجعة ترجمة قانون العدالة الإصلاحية </vt:lpwstr>
  </property>
  <property fmtid="{D5CDD505-2E9C-101B-9397-08002B2CF9AE}" pid="10" name="MainGUID">
    <vt:lpwstr>d37002fd-0b5b-4186-84a0-e8da27b915dd</vt:lpwstr>
  </property>
  <property fmtid="{D5CDD505-2E9C-101B-9397-08002B2CF9AE}" pid="11" name="عمود جديد1">
    <vt:lpwstr>ترجمة قانون العدالة الإصلاحية النسخة النهائية</vt:lpwstr>
  </property>
</Properties>
</file>