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738E" w14:textId="77777777" w:rsidR="00D5623F" w:rsidRPr="00D5623F" w:rsidRDefault="00D5623F" w:rsidP="00E71F6E">
      <w:pPr>
        <w:spacing w:before="120" w:after="0" w:line="360" w:lineRule="auto"/>
        <w:rPr>
          <w:rFonts w:ascii="Arial" w:eastAsia="Times New Roman" w:hAnsi="Arial" w:cs="Arial"/>
          <w:b/>
          <w:bCs/>
          <w:sz w:val="28"/>
          <w:szCs w:val="28"/>
          <w:lang w:eastAsia="fr-FR"/>
        </w:rPr>
      </w:pPr>
      <w:r w:rsidRPr="00D5623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72FB15" w14:textId="77777777" w:rsidR="00D5623F" w:rsidRPr="00D5623F" w:rsidRDefault="00D5623F" w:rsidP="00E71F6E">
      <w:pPr>
        <w:spacing w:before="120" w:after="0" w:line="360" w:lineRule="auto"/>
        <w:rPr>
          <w:rFonts w:ascii="Arial" w:eastAsia="Times New Roman" w:hAnsi="Arial" w:cs="Arial"/>
          <w:b/>
          <w:bCs/>
          <w:sz w:val="28"/>
          <w:szCs w:val="28"/>
          <w:lang w:eastAsia="fr-FR"/>
        </w:rPr>
      </w:pPr>
      <w:r w:rsidRPr="00D5623F">
        <w:rPr>
          <w:rFonts w:ascii="Arial" w:eastAsia="Times New Roman" w:hAnsi="Arial" w:cs="Arial"/>
          <w:b/>
          <w:bCs/>
          <w:sz w:val="28"/>
          <w:szCs w:val="28"/>
          <w:lang w:eastAsia="fr-FR"/>
        </w:rPr>
        <w:t>For any corrections, remarks, or suggestions, kindly contact us on translate@lloc.gov.bh</w:t>
      </w:r>
    </w:p>
    <w:p w14:paraId="2A172F12" w14:textId="77777777" w:rsidR="00D5623F" w:rsidRPr="00D5623F" w:rsidRDefault="00D5623F" w:rsidP="00E71F6E">
      <w:pPr>
        <w:spacing w:before="120" w:after="0" w:line="360" w:lineRule="auto"/>
        <w:rPr>
          <w:rFonts w:ascii="Arial" w:eastAsia="Times New Roman" w:hAnsi="Arial" w:cs="Arial"/>
          <w:b/>
          <w:bCs/>
          <w:sz w:val="28"/>
          <w:szCs w:val="28"/>
          <w:lang w:eastAsia="fr-FR"/>
        </w:rPr>
      </w:pPr>
      <w:r w:rsidRPr="00D5623F">
        <w:rPr>
          <w:rFonts w:ascii="Arial" w:eastAsia="Times New Roman" w:hAnsi="Arial" w:cs="Arial"/>
          <w:b/>
          <w:bCs/>
          <w:sz w:val="28"/>
          <w:szCs w:val="28"/>
          <w:lang w:eastAsia="fr-FR"/>
        </w:rPr>
        <w:t>Published on the website on May 2024</w:t>
      </w:r>
      <w:r w:rsidRPr="00D5623F">
        <w:rPr>
          <w:rFonts w:ascii="Arial" w:eastAsia="Times New Roman" w:hAnsi="Arial" w:cs="Arial"/>
          <w:b/>
          <w:bCs/>
          <w:sz w:val="28"/>
          <w:szCs w:val="28"/>
          <w:lang w:eastAsia="fr-FR"/>
        </w:rPr>
        <w:br w:type="page"/>
      </w:r>
    </w:p>
    <w:p w14:paraId="5675823B" w14:textId="77777777" w:rsidR="00D5623F" w:rsidRPr="00D5623F" w:rsidRDefault="00D5623F" w:rsidP="00E71F6E">
      <w:pPr>
        <w:spacing w:before="120" w:after="0" w:line="360" w:lineRule="auto"/>
        <w:jc w:val="center"/>
        <w:rPr>
          <w:rFonts w:ascii="Arial" w:eastAsia="Times New Roman" w:hAnsi="Arial" w:cs="Arial"/>
          <w:sz w:val="28"/>
          <w:szCs w:val="28"/>
          <w:lang w:eastAsia="fr-FR"/>
        </w:rPr>
      </w:pPr>
      <w:r w:rsidRPr="00D5623F">
        <w:rPr>
          <w:rFonts w:ascii="Arial" w:eastAsia="Times New Roman" w:hAnsi="Arial" w:cs="Arial"/>
          <w:b/>
          <w:bCs/>
          <w:sz w:val="28"/>
          <w:szCs w:val="28"/>
          <w:lang w:eastAsia="fr-FR"/>
        </w:rPr>
        <w:lastRenderedPageBreak/>
        <w:t>Decree No. (10) of 1992 approving the Media Agreement between the Government of the State of Bahrain and the Government of the Syrian Arab Republic</w:t>
      </w:r>
    </w:p>
    <w:p w14:paraId="7511F037"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br w:type="page"/>
      </w:r>
    </w:p>
    <w:p w14:paraId="4C396591"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We, Isa bin Salman Al Khalifa, Emir of the State of Bahrain. </w:t>
      </w:r>
    </w:p>
    <w:p w14:paraId="50FA419E"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Having reviewed the Constitution; </w:t>
      </w:r>
    </w:p>
    <w:p w14:paraId="2BB4315A"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And the Media Agreement between the Government of the State of Bahrain and the Government of the Syrian Arab Republic signed in the city of Damascus on the 3 Dhul-Hijjah 1412 A.H., corresponding to the 4 June 1992; </w:t>
      </w:r>
    </w:p>
    <w:p w14:paraId="3AD61333"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Upon the submission of the Minister of Information; </w:t>
      </w:r>
    </w:p>
    <w:p w14:paraId="41AB6CA2"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And after the approval of the Council of Ministers, </w:t>
      </w:r>
    </w:p>
    <w:p w14:paraId="68736C46"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Hereby Decree the following: </w:t>
      </w:r>
    </w:p>
    <w:p w14:paraId="2F0DA913"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One </w:t>
      </w:r>
    </w:p>
    <w:p w14:paraId="3A1C0A1B"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The Media Agreement between the Government of the State of Bahrain and the Government of the Syrian Arab Republic signed in the city of Damascus on the 3 Dhul-Hijjah 1412 A.H., corresponding to the 4 June 1992, attached to this Decree has been approved. </w:t>
      </w:r>
    </w:p>
    <w:p w14:paraId="60BC7D3B"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Two </w:t>
      </w:r>
    </w:p>
    <w:p w14:paraId="3A1D2EF4"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The Minister of Information shall implement this Decree, and it shall come into force from the date of its publication in the Official Gazette. </w:t>
      </w:r>
    </w:p>
    <w:p w14:paraId="0C9F1D69"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Emir of the State of Bahrain </w:t>
      </w:r>
    </w:p>
    <w:p w14:paraId="4F3805A8"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Isa bin Salman Al Khalifa </w:t>
      </w:r>
    </w:p>
    <w:p w14:paraId="333DE6EF"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Issued at Riffa Palace. </w:t>
      </w:r>
    </w:p>
    <w:p w14:paraId="68D11DB0"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On: 21 Dhu Al-Hijjah 1412 A.H. </w:t>
      </w:r>
    </w:p>
    <w:p w14:paraId="396CD1FD"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Corresponding to: 22 June 1992 </w:t>
      </w:r>
    </w:p>
    <w:p w14:paraId="1EC0A3B7"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Media Agreement between the Government of the State of Bahrain and the Government of the Syrian Arab Republic </w:t>
      </w:r>
    </w:p>
    <w:p w14:paraId="5F555DEC"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The Government of the State of Bahrain and the Government of the Syrian Arab Republic, given the close fraternal relations between them, and their desire to strengthen the bonds of Arab-Islamic brotherhood and cooperation in the fields of media and culture, in accordance with the Charter of the Arab League and the decisions of Arab Ministers of Information conferences, and in consideration of the laws and regulations in force in both countries, have decided to conclude this agreement: </w:t>
      </w:r>
    </w:p>
    <w:p w14:paraId="69011AA5"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One </w:t>
      </w:r>
    </w:p>
    <w:p w14:paraId="6A682C11"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Both parties shall work towards the exchange of news, data, information, and any media materials that enhance Arab-Islamic fraternity, deepen common Arab and Islamic orientations, and help achieve the objectives and higher principles pursued by both countries. </w:t>
      </w:r>
    </w:p>
    <w:p w14:paraId="396F793E"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Two </w:t>
      </w:r>
    </w:p>
    <w:p w14:paraId="048B1D0A"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To enhance cooperation between the television and radio institutions in both countries, both parties shall: </w:t>
      </w:r>
    </w:p>
    <w:p w14:paraId="67E5B01E"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1- Exchange broadcasters, expertise, technical information, and visits, and provide possible technical facilities for those working in these institutions to perform their professional duties. </w:t>
      </w:r>
    </w:p>
    <w:p w14:paraId="71A26488"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2- Exchange programs and audiovisual recordings, including news materials, music, songs, dramas, talks, seminars, and lectures, with a focus on aspects with an Islamic spirit, in accordance with the rules and regulations in force in both countries. </w:t>
      </w:r>
    </w:p>
    <w:p w14:paraId="7DF7BC59"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Three </w:t>
      </w:r>
    </w:p>
    <w:p w14:paraId="2401A7C8"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Based on their common heritage, both parties shall collaborate in joint productions in various television and radio fields of interest to both countries. They shall have the first right of presentation for this production according to a plan agreed upon between them. </w:t>
      </w:r>
    </w:p>
    <w:p w14:paraId="6E8E6A76"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Four </w:t>
      </w:r>
    </w:p>
    <w:p w14:paraId="689723A8"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Both parties undertake joint efforts in the fields of press, publications, publishing, distribution, advertising, and news agencies in the following matters: </w:t>
      </w:r>
    </w:p>
    <w:p w14:paraId="093FC85D"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1- Encouraging the publication of news and information related to both countries in local newspapers and magazines. </w:t>
      </w:r>
    </w:p>
    <w:p w14:paraId="6EF65393"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2- Facilitating access to newspapers and magazines published in both countries and their regular distribution. </w:t>
      </w:r>
    </w:p>
    <w:p w14:paraId="7AF12CA7"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3- Exchanging printed materials and media publications issued in both countries continuously. </w:t>
      </w:r>
    </w:p>
    <w:p w14:paraId="114B056C"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4- Exchanging expertise between journalistic institutions and facilitating the work of correspondents and journalists. </w:t>
      </w:r>
    </w:p>
    <w:p w14:paraId="061BB25E"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5- Organizing cooperation between the national news agencies of both countries. </w:t>
      </w:r>
    </w:p>
    <w:p w14:paraId="6F96611D"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Five </w:t>
      </w:r>
    </w:p>
    <w:p w14:paraId="771892BD"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Both parties shall work to include a sufficient amount of information about both countries historically, geographically, and in contemporary activities in media materials to deepen mutual understanding and affirm the existing bonds between the two fraternal countries in terms of civilization and history. </w:t>
      </w:r>
    </w:p>
    <w:p w14:paraId="04C24A95"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Six </w:t>
      </w:r>
    </w:p>
    <w:p w14:paraId="2CB3FB97"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Both sides shall coordinate their media positions in regional and international organizations and conferences. </w:t>
      </w:r>
    </w:p>
    <w:p w14:paraId="0FC791F2"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Seven </w:t>
      </w:r>
    </w:p>
    <w:p w14:paraId="7636AC54"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In an effort to coordinate media and cultural policies between the two countries, each party shall familiarize the other with the legislations, regulations, rules, studies, and research in the media and cultural field. </w:t>
      </w:r>
    </w:p>
    <w:p w14:paraId="2A7E144B"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Eight </w:t>
      </w:r>
    </w:p>
    <w:p w14:paraId="41DD4BCD"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Both parties shall work to promote and develop tourism between the two countries through media means to encourage and facilitate tourist and cultural trips, which will be coordinated between the relevant authorities in both countries. </w:t>
      </w:r>
    </w:p>
    <w:p w14:paraId="61B1C70B"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Nine </w:t>
      </w:r>
    </w:p>
    <w:p w14:paraId="7C2DED73"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In implementation of the provisions of this agreement, a joint media committee shall be formed by both countries, which shall meet in Manama and Damascus alternately, once a year or whenever necessary. This committee shall submit recommendations to the officials for issuing decisions regarding the work style and implementation of the agreement, as well as proposing new areas of cooperation between the two parties in the media and cultural fields. </w:t>
      </w:r>
    </w:p>
    <w:p w14:paraId="08FB49AB"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Article Ten </w:t>
      </w:r>
    </w:p>
    <w:p w14:paraId="2B45E663"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This agreement shall enter into force from the date of completion of the legal procedures for its ratification in both countries for a period of five years and shall be automatically renewed for the same period unless one of the parties notifies the other party in writing of its desire to terminate it at least six months before its expiry. </w:t>
      </w:r>
    </w:p>
    <w:p w14:paraId="33A41F76"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sz w:val="28"/>
          <w:szCs w:val="28"/>
          <w:lang w:eastAsia="fr-FR"/>
        </w:rPr>
        <w:t>This Agreement has been drafted in the city of Damascus on 3/12/1412 A.H., corresponding to 4/6/1992, in two original copies in the Arabic language. </w:t>
      </w:r>
    </w:p>
    <w:p w14:paraId="3A57ADE3"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On behalf of the Government of the State of Bahrain On behalf of the Government of the Syrian Arab Republic </w:t>
      </w:r>
    </w:p>
    <w:p w14:paraId="50B6A3E6" w14:textId="77777777" w:rsidR="00D5623F" w:rsidRPr="00D5623F" w:rsidRDefault="00D5623F" w:rsidP="00E71F6E">
      <w:pPr>
        <w:spacing w:before="120" w:after="0" w:line="360" w:lineRule="auto"/>
        <w:rPr>
          <w:rFonts w:ascii="Arial" w:eastAsia="Times New Roman" w:hAnsi="Arial" w:cs="Arial"/>
          <w:b/>
          <w:bCs/>
          <w:sz w:val="28"/>
          <w:szCs w:val="28"/>
          <w:lang w:eastAsia="fr-FR"/>
        </w:rPr>
      </w:pPr>
      <w:r w:rsidRPr="00D5623F">
        <w:rPr>
          <w:rFonts w:ascii="Arial" w:eastAsia="Times New Roman" w:hAnsi="Arial" w:cs="Arial"/>
          <w:b/>
          <w:bCs/>
          <w:sz w:val="28"/>
          <w:szCs w:val="28"/>
          <w:lang w:eastAsia="fr-FR"/>
        </w:rPr>
        <w:t xml:space="preserve">Tariq Abdulrahman Almoayyed  </w:t>
      </w:r>
    </w:p>
    <w:p w14:paraId="09BA7E82"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Dr. Mohammed Salman </w:t>
      </w:r>
    </w:p>
    <w:p w14:paraId="5293ED6F" w14:textId="77777777" w:rsidR="00D5623F" w:rsidRPr="00D5623F" w:rsidRDefault="00D5623F" w:rsidP="00E71F6E">
      <w:pPr>
        <w:spacing w:before="120" w:after="0" w:line="360" w:lineRule="auto"/>
        <w:rPr>
          <w:rFonts w:ascii="Arial" w:eastAsia="Times New Roman" w:hAnsi="Arial" w:cs="Arial"/>
          <w:b/>
          <w:bCs/>
          <w:sz w:val="28"/>
          <w:szCs w:val="28"/>
          <w:lang w:eastAsia="fr-FR"/>
        </w:rPr>
      </w:pPr>
      <w:r w:rsidRPr="00D5623F">
        <w:rPr>
          <w:rFonts w:ascii="Arial" w:eastAsia="Times New Roman" w:hAnsi="Arial" w:cs="Arial"/>
          <w:b/>
          <w:bCs/>
          <w:sz w:val="28"/>
          <w:szCs w:val="28"/>
          <w:lang w:eastAsia="fr-FR"/>
        </w:rPr>
        <w:t xml:space="preserve">Minister of Information      </w:t>
      </w:r>
    </w:p>
    <w:p w14:paraId="10089B9C" w14:textId="77777777" w:rsidR="00D5623F" w:rsidRPr="00D5623F" w:rsidRDefault="00D5623F" w:rsidP="00E71F6E">
      <w:pPr>
        <w:spacing w:before="120" w:after="0" w:line="360" w:lineRule="auto"/>
        <w:rPr>
          <w:rFonts w:ascii="Arial" w:eastAsia="Times New Roman" w:hAnsi="Arial" w:cs="Arial"/>
          <w:sz w:val="28"/>
          <w:szCs w:val="28"/>
          <w:lang w:eastAsia="fr-FR"/>
        </w:rPr>
      </w:pPr>
      <w:r w:rsidRPr="00D5623F">
        <w:rPr>
          <w:rFonts w:ascii="Arial" w:eastAsia="Times New Roman" w:hAnsi="Arial" w:cs="Arial"/>
          <w:b/>
          <w:bCs/>
          <w:sz w:val="28"/>
          <w:szCs w:val="28"/>
          <w:lang w:eastAsia="fr-FR"/>
        </w:rPr>
        <w:t>Minister of Information </w:t>
      </w:r>
    </w:p>
    <w:p w14:paraId="354672CF" w14:textId="77777777" w:rsidR="00D5623F" w:rsidRPr="00D5623F" w:rsidRDefault="00D5623F" w:rsidP="00E71F6E">
      <w:pPr>
        <w:spacing w:before="120" w:after="0" w:line="360" w:lineRule="auto"/>
        <w:rPr>
          <w:rFonts w:ascii="Arial" w:eastAsia="Times New Roman" w:hAnsi="Arial" w:cs="Arial"/>
          <w:b/>
          <w:bCs/>
          <w:sz w:val="28"/>
          <w:szCs w:val="28"/>
          <w:lang w:val="fr-FR" w:eastAsia="fr-FR"/>
        </w:rPr>
      </w:pPr>
    </w:p>
    <w:p w14:paraId="6AAF3F72" w14:textId="77777777" w:rsidR="00D5623F" w:rsidRPr="00D5623F" w:rsidRDefault="00D5623F" w:rsidP="00E71F6E">
      <w:pPr>
        <w:spacing w:before="120" w:after="0" w:line="360" w:lineRule="auto"/>
        <w:rPr>
          <w:rFonts w:ascii="Arial" w:hAnsi="Arial" w:cs="Arial"/>
          <w:sz w:val="28"/>
          <w:szCs w:val="28"/>
        </w:rPr>
      </w:pPr>
    </w:p>
    <w:sectPr w:rsidR="00D5623F" w:rsidRPr="00D5623F" w:rsidSect="0070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3F"/>
    <w:rsid w:val="000129C5"/>
    <w:rsid w:val="007034C7"/>
    <w:rsid w:val="00815AD9"/>
    <w:rsid w:val="00D5623F"/>
    <w:rsid w:val="00DA6ABB"/>
    <w:rsid w:val="00E71F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AA33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