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17590A" w14:textId="77777777" w:rsidR="00E23E6A" w:rsidRPr="00E23E6A" w:rsidRDefault="00E23E6A" w:rsidP="00180F2D">
      <w:pPr>
        <w:spacing w:before="120" w:after="0" w:line="360" w:lineRule="auto"/>
        <w:rPr>
          <w:rFonts w:ascii="Arial" w:eastAsia="Times New Roman" w:hAnsi="Arial" w:cs="Arial"/>
          <w:b/>
          <w:bCs/>
          <w:sz w:val="28"/>
          <w:szCs w:val="28"/>
          <w:lang w:eastAsia="fr-FR"/>
        </w:rPr>
      </w:pPr>
      <w:r w:rsidRPr="00E23E6A">
        <w:rPr>
          <w:rFonts w:ascii="Arial" w:eastAsia="Times New Roman" w:hAnsi="Arial" w:cs="Arial"/>
          <w:b/>
          <w:bCs/>
          <w:sz w:val="28"/>
          <w:szCs w:val="28"/>
          <w:lang w:eastAsia="fr-FR"/>
        </w:rPr>
        <w:t>Disclaimer: The official version of the law and any amendments thereto is published in Arabic in the Official Gazette. This version of the law, including amendments thereto, is provided for guidance and easy reference purposes. The Legislation &amp; Legal Opinion Commission does not accept any liability for any discrepancy between this version and the official version as published in the Official Gazette and / or any inaccuracy or errors in the translation.</w:t>
      </w:r>
    </w:p>
    <w:p w14:paraId="52BF8E67" w14:textId="77777777" w:rsidR="00E23E6A" w:rsidRPr="00E23E6A" w:rsidRDefault="00E23E6A" w:rsidP="00180F2D">
      <w:pPr>
        <w:spacing w:before="120" w:after="0" w:line="360" w:lineRule="auto"/>
        <w:rPr>
          <w:rFonts w:ascii="Arial" w:eastAsia="Times New Roman" w:hAnsi="Arial" w:cs="Arial"/>
          <w:b/>
          <w:bCs/>
          <w:sz w:val="28"/>
          <w:szCs w:val="28"/>
          <w:lang w:eastAsia="fr-FR"/>
        </w:rPr>
      </w:pPr>
      <w:r w:rsidRPr="00E23E6A">
        <w:rPr>
          <w:rFonts w:ascii="Arial" w:eastAsia="Times New Roman" w:hAnsi="Arial" w:cs="Arial"/>
          <w:b/>
          <w:bCs/>
          <w:sz w:val="28"/>
          <w:szCs w:val="28"/>
          <w:lang w:eastAsia="fr-FR"/>
        </w:rPr>
        <w:t>For any corrections, remarks, or suggestions, kindly contact us on translate@lloc.gov.bh</w:t>
      </w:r>
    </w:p>
    <w:p w14:paraId="19C6E0FC" w14:textId="77777777" w:rsidR="00E23E6A" w:rsidRPr="00E23E6A" w:rsidRDefault="00E23E6A" w:rsidP="00180F2D">
      <w:pPr>
        <w:spacing w:before="120" w:after="0" w:line="360" w:lineRule="auto"/>
        <w:rPr>
          <w:rFonts w:ascii="Arial" w:eastAsia="Times New Roman" w:hAnsi="Arial" w:cs="Arial"/>
          <w:b/>
          <w:bCs/>
          <w:sz w:val="28"/>
          <w:szCs w:val="28"/>
          <w:lang w:eastAsia="fr-FR"/>
        </w:rPr>
      </w:pPr>
      <w:r w:rsidRPr="00E23E6A">
        <w:rPr>
          <w:rFonts w:ascii="Arial" w:eastAsia="Times New Roman" w:hAnsi="Arial" w:cs="Arial"/>
          <w:b/>
          <w:bCs/>
          <w:sz w:val="28"/>
          <w:szCs w:val="28"/>
          <w:lang w:eastAsia="fr-FR"/>
        </w:rPr>
        <w:t>Published on the website on May 2024</w:t>
      </w:r>
      <w:r w:rsidRPr="00E23E6A">
        <w:rPr>
          <w:rFonts w:ascii="Arial" w:eastAsia="Times New Roman" w:hAnsi="Arial" w:cs="Arial"/>
          <w:b/>
          <w:bCs/>
          <w:sz w:val="28"/>
          <w:szCs w:val="28"/>
          <w:lang w:eastAsia="fr-FR"/>
        </w:rPr>
        <w:br w:type="page"/>
      </w:r>
    </w:p>
    <w:p w14:paraId="7DB1D5AC" w14:textId="77777777" w:rsidR="00E23E6A" w:rsidRPr="00E23E6A" w:rsidRDefault="00E23E6A" w:rsidP="00180F2D">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lastRenderedPageBreak/>
        <w:t>Emiri Decree No. (10) of 1974 Approving the Accession of the State of Bahrain to the Convention of the Arab Administrative Sciences Organization</w:t>
      </w:r>
    </w:p>
    <w:p w14:paraId="2A5F152E"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br w:type="page"/>
      </w:r>
    </w:p>
    <w:p w14:paraId="1CBC5C8E"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lastRenderedPageBreak/>
        <w:t>We, Hamad bin Isa Al Khalifa, Deputy Emir of the State of Bahrain. </w:t>
      </w:r>
    </w:p>
    <w:p w14:paraId="01377B12"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Having reviewed Article 37 of the Constitution; </w:t>
      </w:r>
    </w:p>
    <w:p w14:paraId="48791FF4"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Emiri Order No. 5 of 1974; </w:t>
      </w:r>
    </w:p>
    <w:p w14:paraId="69CBB93E"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Convention of the Arab Administrative Sciences Organization approved by the League of Arab States Council on the first of April 1961; </w:t>
      </w:r>
    </w:p>
    <w:p w14:paraId="478E7084"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And upon the submission of the Minister of Foreign Affairs, </w:t>
      </w:r>
    </w:p>
    <w:p w14:paraId="3E7F4E7F"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And after the approval of the Council of Ministers, </w:t>
      </w:r>
    </w:p>
    <w:p w14:paraId="34F3301C"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b/>
          <w:bCs/>
          <w:sz w:val="28"/>
          <w:szCs w:val="28"/>
          <w:lang w:eastAsia="fr-FR"/>
        </w:rPr>
        <w:t>Hereby Decree the following </w:t>
      </w:r>
    </w:p>
    <w:p w14:paraId="70897112"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One </w:t>
      </w:r>
    </w:p>
    <w:p w14:paraId="63C3A3A4"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accession of the State of Bahrain to the Convention of the Arab Administrative Sciences Organization, attached to this Decree, has been approved. The Minister of Foreign Affairs shall be assigned to take the necessary measures to accede to this Convention in accordance with the provisions of Article Nineteen thereof. </w:t>
      </w:r>
    </w:p>
    <w:p w14:paraId="6369BE31"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Two </w:t>
      </w:r>
    </w:p>
    <w:p w14:paraId="6AB2420D"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Prime Minister shall notify National Council of the provisions of this Decree, and it shall be published in the Official Gazette. </w:t>
      </w:r>
    </w:p>
    <w:p w14:paraId="539CEE46"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b/>
          <w:bCs/>
          <w:sz w:val="28"/>
          <w:szCs w:val="28"/>
          <w:lang w:eastAsia="fr-FR"/>
        </w:rPr>
        <w:t>Deputy Emir of the State of Bahrain </w:t>
      </w:r>
    </w:p>
    <w:p w14:paraId="466DCF71"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b/>
          <w:bCs/>
          <w:sz w:val="28"/>
          <w:szCs w:val="28"/>
          <w:lang w:eastAsia="fr-FR"/>
        </w:rPr>
        <w:t>Hamad bin Isa Al Khalifa </w:t>
      </w:r>
    </w:p>
    <w:p w14:paraId="7DBBFDFC"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b/>
          <w:bCs/>
          <w:sz w:val="28"/>
          <w:szCs w:val="28"/>
          <w:lang w:eastAsia="fr-FR"/>
        </w:rPr>
        <w:t>Prime Minister  </w:t>
      </w:r>
    </w:p>
    <w:p w14:paraId="300BA7E1"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b/>
          <w:bCs/>
          <w:sz w:val="28"/>
          <w:szCs w:val="28"/>
          <w:lang w:eastAsia="fr-FR"/>
        </w:rPr>
        <w:t>Khalifa bin Salman Al Khalifa </w:t>
      </w:r>
    </w:p>
    <w:p w14:paraId="4A343BFA"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b/>
          <w:bCs/>
          <w:sz w:val="28"/>
          <w:szCs w:val="28"/>
          <w:lang w:eastAsia="fr-FR"/>
        </w:rPr>
        <w:t>Minister of Foreign Affairs </w:t>
      </w:r>
    </w:p>
    <w:p w14:paraId="50EDCC79"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b/>
          <w:bCs/>
          <w:sz w:val="28"/>
          <w:szCs w:val="28"/>
          <w:lang w:eastAsia="fr-FR"/>
        </w:rPr>
        <w:t>Mohammed bin Mubarak Al Khalifa </w:t>
      </w:r>
    </w:p>
    <w:p w14:paraId="4DCA11F3"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Issued at Riffa Palace </w:t>
      </w:r>
    </w:p>
    <w:p w14:paraId="5C1F88DE"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lastRenderedPageBreak/>
        <w:t>On 19 Rajab 1394 A.H. </w:t>
      </w:r>
    </w:p>
    <w:p w14:paraId="40D29493"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Corresponding to 7 August 1974 </w:t>
      </w:r>
    </w:p>
    <w:p w14:paraId="699AA2C4"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b/>
          <w:bCs/>
          <w:sz w:val="28"/>
          <w:szCs w:val="28"/>
          <w:lang w:eastAsia="fr-FR"/>
        </w:rPr>
        <w:t>Convention (1) </w:t>
      </w:r>
    </w:p>
    <w:p w14:paraId="6C633176"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b/>
          <w:bCs/>
          <w:sz w:val="28"/>
          <w:szCs w:val="28"/>
          <w:lang w:eastAsia="fr-FR"/>
        </w:rPr>
        <w:t>The Arab Administrative Sciences Organization </w:t>
      </w:r>
    </w:p>
    <w:p w14:paraId="346D6A2A"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Governments of: </w:t>
      </w:r>
    </w:p>
    <w:p w14:paraId="648E8F1E"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Hashemite Kingdom of Jordan </w:t>
      </w:r>
    </w:p>
    <w:p w14:paraId="4C156523"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Republic of Tunisia </w:t>
      </w:r>
    </w:p>
    <w:p w14:paraId="6BD5D77D"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Republic of the Sudan </w:t>
      </w:r>
    </w:p>
    <w:p w14:paraId="05B8C635"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Republic of Iraq </w:t>
      </w:r>
    </w:p>
    <w:p w14:paraId="1C989308"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Kingdom of Saudi Arabia </w:t>
      </w:r>
    </w:p>
    <w:p w14:paraId="244D6117"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United Arab Republic </w:t>
      </w:r>
    </w:p>
    <w:p w14:paraId="47927843"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Republic of Lebanon </w:t>
      </w:r>
    </w:p>
    <w:p w14:paraId="591C7210"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United Kingdom of Libya </w:t>
      </w:r>
    </w:p>
    <w:p w14:paraId="3350B3D8"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Mutawakkilite Kingdom of Yemen </w:t>
      </w:r>
    </w:p>
    <w:p w14:paraId="3A102BC1"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Kingdom of Morocco </w:t>
      </w:r>
    </w:p>
    <w:p w14:paraId="196B4D21"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Desiring to collaborate towards the advancement of administrative sciences and the work to improve the administrative systems in Arab States, and in order to achieve the objectives set forth in the Charter of the Arab League, they have agreed as follows:- </w:t>
      </w:r>
    </w:p>
    <w:p w14:paraId="447A9F70"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(1) </w:t>
      </w:r>
    </w:p>
    <w:p w14:paraId="2F436B39"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A- </w:t>
      </w:r>
    </w:p>
    <w:p w14:paraId="487533E3"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Approved by the League of Arab States Council on 1/4/1961 of its thirty-fifth ordinary session. </w:t>
      </w:r>
    </w:p>
    <w:p w14:paraId="53545E8F"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B- </w:t>
      </w:r>
    </w:p>
    <w:p w14:paraId="66BC7EA5"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lastRenderedPageBreak/>
        <w:t>Signed by:- </w:t>
      </w:r>
    </w:p>
    <w:tbl>
      <w:tblPr>
        <w:tblStyle w:val="TableGrid"/>
        <w:tblW w:w="0" w:type="auto"/>
        <w:tblInd w:w="0" w:type="dxa"/>
        <w:tblLook w:val="04A0" w:firstRow="1" w:lastRow="0" w:firstColumn="1" w:lastColumn="0" w:noHBand="0" w:noVBand="1"/>
      </w:tblPr>
      <w:tblGrid>
        <w:gridCol w:w="5524"/>
        <w:gridCol w:w="3538"/>
      </w:tblGrid>
      <w:tr w:rsidR="006108D9" w:rsidRPr="006108D9" w14:paraId="7C544E79" w14:textId="77777777" w:rsidTr="006108D9">
        <w:tc>
          <w:tcPr>
            <w:tcW w:w="5524" w:type="dxa"/>
          </w:tcPr>
          <w:p w14:paraId="3654E8BC" w14:textId="77777777" w:rsidR="006108D9" w:rsidRPr="006108D9" w:rsidRDefault="006108D9" w:rsidP="006B0B28">
            <w:pPr>
              <w:spacing w:before="120" w:after="0" w:line="360" w:lineRule="auto"/>
              <w:rPr>
                <w:rFonts w:ascii="Arial" w:eastAsia="Times New Roman" w:hAnsi="Arial" w:cs="Arial"/>
                <w:sz w:val="28"/>
                <w:szCs w:val="28"/>
                <w:lang w:eastAsia="fr-FR"/>
              </w:rPr>
            </w:pPr>
            <w:r w:rsidRPr="006108D9">
              <w:rPr>
                <w:rFonts w:ascii="Arial" w:eastAsia="Times New Roman" w:hAnsi="Arial" w:cs="Arial"/>
                <w:sz w:val="28"/>
                <w:szCs w:val="28"/>
                <w:lang w:eastAsia="fr-FR"/>
              </w:rPr>
              <w:t>The Kingdom of Morocco </w:t>
            </w:r>
          </w:p>
        </w:tc>
        <w:tc>
          <w:tcPr>
            <w:tcW w:w="3538" w:type="dxa"/>
          </w:tcPr>
          <w:p w14:paraId="727136E8" w14:textId="77777777" w:rsidR="006108D9" w:rsidRPr="006108D9" w:rsidRDefault="006108D9" w:rsidP="006B0B28">
            <w:pPr>
              <w:spacing w:before="120" w:after="0" w:line="360" w:lineRule="auto"/>
              <w:rPr>
                <w:rFonts w:ascii="Arial" w:eastAsia="Times New Roman" w:hAnsi="Arial" w:cs="Arial"/>
                <w:sz w:val="28"/>
                <w:szCs w:val="28"/>
                <w:lang w:eastAsia="fr-FR"/>
              </w:rPr>
            </w:pPr>
            <w:r w:rsidRPr="006108D9">
              <w:rPr>
                <w:rFonts w:ascii="Arial" w:eastAsia="Times New Roman" w:hAnsi="Arial" w:cs="Arial"/>
                <w:sz w:val="28"/>
                <w:szCs w:val="28"/>
                <w:lang w:eastAsia="fr-FR"/>
              </w:rPr>
              <w:t>On 25/7/1961 </w:t>
            </w:r>
          </w:p>
        </w:tc>
      </w:tr>
      <w:tr w:rsidR="006108D9" w:rsidRPr="006108D9" w14:paraId="3C6341C1" w14:textId="77777777" w:rsidTr="006108D9">
        <w:tc>
          <w:tcPr>
            <w:tcW w:w="5524" w:type="dxa"/>
          </w:tcPr>
          <w:p w14:paraId="49538340" w14:textId="77777777" w:rsidR="006108D9" w:rsidRPr="006108D9" w:rsidRDefault="006108D9" w:rsidP="006B0B28">
            <w:pPr>
              <w:spacing w:before="120" w:after="0" w:line="360" w:lineRule="auto"/>
              <w:rPr>
                <w:rFonts w:ascii="Arial" w:eastAsia="Times New Roman" w:hAnsi="Arial" w:cs="Arial"/>
                <w:sz w:val="28"/>
                <w:szCs w:val="28"/>
                <w:lang w:eastAsia="fr-FR"/>
              </w:rPr>
            </w:pPr>
            <w:r w:rsidRPr="006108D9">
              <w:rPr>
                <w:rFonts w:ascii="Arial" w:eastAsia="Times New Roman" w:hAnsi="Arial" w:cs="Arial"/>
                <w:sz w:val="28"/>
                <w:szCs w:val="28"/>
                <w:lang w:eastAsia="fr-FR"/>
              </w:rPr>
              <w:t>The United Arab Republic </w:t>
            </w:r>
          </w:p>
        </w:tc>
        <w:tc>
          <w:tcPr>
            <w:tcW w:w="3538" w:type="dxa"/>
          </w:tcPr>
          <w:p w14:paraId="23DEFB81" w14:textId="77777777" w:rsidR="006108D9" w:rsidRPr="006108D9" w:rsidRDefault="006108D9" w:rsidP="006B0B28">
            <w:pPr>
              <w:spacing w:before="120" w:after="0" w:line="360" w:lineRule="auto"/>
              <w:rPr>
                <w:rFonts w:ascii="Arial" w:eastAsia="Times New Roman" w:hAnsi="Arial" w:cs="Arial"/>
                <w:sz w:val="28"/>
                <w:szCs w:val="28"/>
                <w:lang w:eastAsia="fr-FR"/>
              </w:rPr>
            </w:pPr>
            <w:r w:rsidRPr="006108D9">
              <w:rPr>
                <w:rFonts w:ascii="Arial" w:eastAsia="Times New Roman" w:hAnsi="Arial" w:cs="Arial"/>
                <w:sz w:val="28"/>
                <w:szCs w:val="28"/>
                <w:lang w:eastAsia="fr-FR"/>
              </w:rPr>
              <w:t>On 09/8/1961 </w:t>
            </w:r>
          </w:p>
        </w:tc>
      </w:tr>
      <w:tr w:rsidR="006108D9" w:rsidRPr="006108D9" w14:paraId="027DD47D" w14:textId="77777777" w:rsidTr="006108D9">
        <w:tc>
          <w:tcPr>
            <w:tcW w:w="5524" w:type="dxa"/>
          </w:tcPr>
          <w:p w14:paraId="46DE644D" w14:textId="77777777" w:rsidR="006108D9" w:rsidRPr="006108D9" w:rsidRDefault="006108D9" w:rsidP="006B0B28">
            <w:pPr>
              <w:spacing w:before="120" w:after="0" w:line="360" w:lineRule="auto"/>
              <w:rPr>
                <w:rFonts w:ascii="Arial" w:eastAsia="Times New Roman" w:hAnsi="Arial" w:cs="Arial"/>
                <w:sz w:val="28"/>
                <w:szCs w:val="28"/>
                <w:lang w:eastAsia="fr-FR"/>
              </w:rPr>
            </w:pPr>
            <w:r w:rsidRPr="006108D9">
              <w:rPr>
                <w:rFonts w:ascii="Arial" w:eastAsia="Times New Roman" w:hAnsi="Arial" w:cs="Arial"/>
                <w:sz w:val="28"/>
                <w:szCs w:val="28"/>
                <w:lang w:eastAsia="fr-FR"/>
              </w:rPr>
              <w:t>The Hashemite Kingdom of Jordan </w:t>
            </w:r>
          </w:p>
        </w:tc>
        <w:tc>
          <w:tcPr>
            <w:tcW w:w="3538" w:type="dxa"/>
          </w:tcPr>
          <w:p w14:paraId="5CBAB9FC" w14:textId="77777777" w:rsidR="006108D9" w:rsidRPr="006108D9" w:rsidRDefault="006108D9" w:rsidP="006B0B28">
            <w:pPr>
              <w:spacing w:before="120" w:after="0" w:line="360" w:lineRule="auto"/>
              <w:rPr>
                <w:rFonts w:ascii="Arial" w:eastAsia="Times New Roman" w:hAnsi="Arial" w:cs="Arial"/>
                <w:sz w:val="28"/>
                <w:szCs w:val="28"/>
                <w:lang w:eastAsia="fr-FR"/>
              </w:rPr>
            </w:pPr>
            <w:r w:rsidRPr="006108D9">
              <w:rPr>
                <w:rFonts w:ascii="Arial" w:eastAsia="Times New Roman" w:hAnsi="Arial" w:cs="Arial"/>
                <w:sz w:val="28"/>
                <w:szCs w:val="28"/>
                <w:lang w:eastAsia="fr-FR"/>
              </w:rPr>
              <w:t>On 31/8/1961 </w:t>
            </w:r>
          </w:p>
        </w:tc>
      </w:tr>
      <w:tr w:rsidR="006108D9" w:rsidRPr="006108D9" w14:paraId="16F18C38" w14:textId="77777777" w:rsidTr="006108D9">
        <w:tc>
          <w:tcPr>
            <w:tcW w:w="5524" w:type="dxa"/>
          </w:tcPr>
          <w:p w14:paraId="304D6E04" w14:textId="77777777" w:rsidR="006108D9" w:rsidRPr="006108D9" w:rsidRDefault="006108D9" w:rsidP="006B0B28">
            <w:pPr>
              <w:spacing w:before="120" w:after="0" w:line="360" w:lineRule="auto"/>
              <w:rPr>
                <w:rFonts w:ascii="Arial" w:eastAsia="Times New Roman" w:hAnsi="Arial" w:cs="Arial"/>
                <w:sz w:val="28"/>
                <w:szCs w:val="28"/>
                <w:lang w:eastAsia="fr-FR"/>
              </w:rPr>
            </w:pPr>
            <w:r w:rsidRPr="006108D9">
              <w:rPr>
                <w:rFonts w:ascii="Arial" w:eastAsia="Times New Roman" w:hAnsi="Arial" w:cs="Arial"/>
                <w:sz w:val="28"/>
                <w:szCs w:val="28"/>
                <w:lang w:eastAsia="fr-FR"/>
              </w:rPr>
              <w:t>The Kingdom of Saudi Arabia </w:t>
            </w:r>
          </w:p>
        </w:tc>
        <w:tc>
          <w:tcPr>
            <w:tcW w:w="3538" w:type="dxa"/>
          </w:tcPr>
          <w:p w14:paraId="2582688C" w14:textId="77777777" w:rsidR="006108D9" w:rsidRPr="006108D9" w:rsidRDefault="006108D9" w:rsidP="006B0B28">
            <w:pPr>
              <w:spacing w:before="120" w:after="0" w:line="360" w:lineRule="auto"/>
              <w:rPr>
                <w:rFonts w:ascii="Arial" w:eastAsia="Times New Roman" w:hAnsi="Arial" w:cs="Arial"/>
                <w:sz w:val="28"/>
                <w:szCs w:val="28"/>
                <w:lang w:eastAsia="fr-FR"/>
              </w:rPr>
            </w:pPr>
            <w:r w:rsidRPr="006108D9">
              <w:rPr>
                <w:rFonts w:ascii="Arial" w:eastAsia="Times New Roman" w:hAnsi="Arial" w:cs="Arial"/>
                <w:sz w:val="28"/>
                <w:szCs w:val="28"/>
                <w:lang w:eastAsia="fr-FR"/>
              </w:rPr>
              <w:t>On 06/11/1961 </w:t>
            </w:r>
          </w:p>
        </w:tc>
      </w:tr>
      <w:tr w:rsidR="006108D9" w:rsidRPr="006108D9" w14:paraId="4145367D" w14:textId="77777777" w:rsidTr="006108D9">
        <w:tc>
          <w:tcPr>
            <w:tcW w:w="5524" w:type="dxa"/>
          </w:tcPr>
          <w:p w14:paraId="4B9CED27" w14:textId="77777777" w:rsidR="006108D9" w:rsidRPr="006108D9" w:rsidRDefault="006108D9" w:rsidP="006B0B28">
            <w:pPr>
              <w:spacing w:before="120" w:after="0" w:line="360" w:lineRule="auto"/>
              <w:rPr>
                <w:rFonts w:ascii="Arial" w:eastAsia="Times New Roman" w:hAnsi="Arial" w:cs="Arial"/>
                <w:sz w:val="28"/>
                <w:szCs w:val="28"/>
                <w:lang w:eastAsia="fr-FR"/>
              </w:rPr>
            </w:pPr>
            <w:r w:rsidRPr="006108D9">
              <w:rPr>
                <w:rFonts w:ascii="Arial" w:eastAsia="Times New Roman" w:hAnsi="Arial" w:cs="Arial"/>
                <w:sz w:val="28"/>
                <w:szCs w:val="28"/>
                <w:lang w:eastAsia="fr-FR"/>
              </w:rPr>
              <w:t>Lebanon </w:t>
            </w:r>
          </w:p>
        </w:tc>
        <w:tc>
          <w:tcPr>
            <w:tcW w:w="3538" w:type="dxa"/>
          </w:tcPr>
          <w:p w14:paraId="5E42BC78" w14:textId="77777777" w:rsidR="006108D9" w:rsidRPr="006108D9" w:rsidRDefault="006108D9" w:rsidP="006B0B28">
            <w:pPr>
              <w:spacing w:before="120" w:after="0" w:line="360" w:lineRule="auto"/>
              <w:rPr>
                <w:rFonts w:ascii="Arial" w:eastAsia="Times New Roman" w:hAnsi="Arial" w:cs="Arial"/>
                <w:sz w:val="28"/>
                <w:szCs w:val="28"/>
                <w:lang w:eastAsia="fr-FR"/>
              </w:rPr>
            </w:pPr>
          </w:p>
        </w:tc>
      </w:tr>
    </w:tbl>
    <w:p w14:paraId="5C1AA53D" w14:textId="77777777" w:rsidR="006108D9" w:rsidRDefault="006108D9" w:rsidP="00180F2D">
      <w:pPr>
        <w:spacing w:before="120" w:after="0" w:line="360" w:lineRule="auto"/>
        <w:rPr>
          <w:rFonts w:ascii="Arial" w:eastAsia="Times New Roman" w:hAnsi="Arial" w:cs="Arial"/>
          <w:sz w:val="28"/>
          <w:szCs w:val="28"/>
          <w:lang w:eastAsia="fr-FR"/>
        </w:rPr>
      </w:pPr>
    </w:p>
    <w:p w14:paraId="547AB4F6" w14:textId="1A62D1E3"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C- </w:t>
      </w:r>
    </w:p>
    <w:p w14:paraId="027D1823"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documents of ratification have been deposited by:- </w:t>
      </w:r>
    </w:p>
    <w:tbl>
      <w:tblPr>
        <w:tblStyle w:val="TableGrid"/>
        <w:tblW w:w="0" w:type="auto"/>
        <w:tblInd w:w="0" w:type="dxa"/>
        <w:tblLook w:val="04A0" w:firstRow="1" w:lastRow="0" w:firstColumn="1" w:lastColumn="0" w:noHBand="0" w:noVBand="1"/>
      </w:tblPr>
      <w:tblGrid>
        <w:gridCol w:w="4525"/>
        <w:gridCol w:w="4537"/>
      </w:tblGrid>
      <w:tr w:rsidR="009D226F" w:rsidRPr="00E23E6A" w14:paraId="01566A54" w14:textId="77777777">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413B73B"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The United Arab Republic </w:t>
            </w:r>
          </w:p>
        </w:tc>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36914F9"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On 11/10/1961 </w:t>
            </w:r>
          </w:p>
        </w:tc>
      </w:tr>
      <w:tr w:rsidR="009D226F" w:rsidRPr="00E23E6A" w14:paraId="2CE033E1" w14:textId="77777777">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39D222"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Sudan </w:t>
            </w:r>
          </w:p>
        </w:tc>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3F5658"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On 30/07/1969 </w:t>
            </w:r>
          </w:p>
        </w:tc>
      </w:tr>
      <w:tr w:rsidR="009D226F" w:rsidRPr="00E23E6A" w14:paraId="64FA04B5" w14:textId="77777777">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330446"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Kuwait </w:t>
            </w:r>
          </w:p>
        </w:tc>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37BA7C"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On 07/9/1966 </w:t>
            </w:r>
          </w:p>
        </w:tc>
      </w:tr>
      <w:tr w:rsidR="009D226F" w:rsidRPr="00E23E6A" w14:paraId="270D9260" w14:textId="77777777">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936F8A"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South Yemen </w:t>
            </w:r>
          </w:p>
        </w:tc>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12AEE87"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On 01/10/1969 </w:t>
            </w:r>
          </w:p>
        </w:tc>
      </w:tr>
      <w:tr w:rsidR="009D226F" w:rsidRPr="00E23E6A" w14:paraId="0806D64B" w14:textId="77777777">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B544D7"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Syria </w:t>
            </w:r>
          </w:p>
        </w:tc>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1ECF63"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On 24/8/1967 </w:t>
            </w:r>
          </w:p>
        </w:tc>
      </w:tr>
      <w:tr w:rsidR="009D226F" w:rsidRPr="00E23E6A" w14:paraId="508247C3" w14:textId="77777777">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957C01C"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Libya </w:t>
            </w:r>
          </w:p>
        </w:tc>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71A2E1"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On 08/07/1970 </w:t>
            </w:r>
          </w:p>
        </w:tc>
      </w:tr>
      <w:tr w:rsidR="009D226F" w:rsidRPr="00E23E6A" w14:paraId="3F433492" w14:textId="77777777">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07DC42"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Iraq </w:t>
            </w:r>
          </w:p>
        </w:tc>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999058"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On 26/8/1968 </w:t>
            </w:r>
          </w:p>
        </w:tc>
      </w:tr>
      <w:tr w:rsidR="009D226F" w:rsidRPr="00E23E6A" w14:paraId="031CFFDF" w14:textId="77777777">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448C26"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Jordan </w:t>
            </w:r>
          </w:p>
        </w:tc>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C14FBE"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On 05/3/1969 </w:t>
            </w:r>
          </w:p>
        </w:tc>
      </w:tr>
      <w:tr w:rsidR="009D226F" w:rsidRPr="00E23E6A" w14:paraId="3BA107B0" w14:textId="77777777">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90CB4F"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Lebanon </w:t>
            </w:r>
          </w:p>
        </w:tc>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D43924" w14:textId="77777777" w:rsidR="00E23E6A" w:rsidRPr="00E23E6A" w:rsidRDefault="00E23E6A" w:rsidP="00180F2D">
            <w:pPr>
              <w:spacing w:before="120" w:after="0" w:line="360" w:lineRule="auto"/>
              <w:rPr>
                <w:rFonts w:ascii="Arial" w:eastAsia="Times New Roman" w:hAnsi="Arial" w:cs="Arial"/>
                <w:sz w:val="28"/>
                <w:szCs w:val="28"/>
                <w:lang w:val="fr-FR" w:eastAsia="fr-FR"/>
              </w:rPr>
            </w:pPr>
            <w:r w:rsidRPr="00E23E6A">
              <w:rPr>
                <w:rFonts w:ascii="Arial" w:eastAsia="Times New Roman" w:hAnsi="Arial" w:cs="Arial"/>
                <w:sz w:val="28"/>
                <w:szCs w:val="28"/>
                <w:lang w:val="fr-FR" w:eastAsia="fr-FR"/>
              </w:rPr>
              <w:t>On 25/3/1969 </w:t>
            </w:r>
          </w:p>
        </w:tc>
      </w:tr>
    </w:tbl>
    <w:p w14:paraId="2BB0D1F7" w14:textId="77777777" w:rsidR="00E23E6A" w:rsidRPr="00E23E6A" w:rsidRDefault="00E23E6A" w:rsidP="00180F2D">
      <w:pPr>
        <w:spacing w:before="120" w:after="0" w:line="360" w:lineRule="auto"/>
        <w:rPr>
          <w:rFonts w:ascii="Arial" w:eastAsia="Times New Roman" w:hAnsi="Arial" w:cs="Arial"/>
          <w:b/>
          <w:bCs/>
          <w:sz w:val="28"/>
          <w:szCs w:val="28"/>
          <w:lang w:eastAsia="fr-FR"/>
        </w:rPr>
      </w:pPr>
    </w:p>
    <w:p w14:paraId="3973C134" w14:textId="02565BF2"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One</w:t>
      </w:r>
    </w:p>
    <w:p w14:paraId="28C7C4E1" w14:textId="46120604"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The Establishment of the Organization</w:t>
      </w:r>
    </w:p>
    <w:p w14:paraId="12D8AF2D"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 xml:space="preserve">A- Within the scope of the League of Arab States, a moral organization shall be established with an independent budget, shall be </w:t>
      </w:r>
      <w:r w:rsidRPr="00E23E6A">
        <w:rPr>
          <w:rFonts w:ascii="Arial" w:eastAsia="Times New Roman" w:hAnsi="Arial" w:cs="Arial"/>
          <w:sz w:val="28"/>
          <w:szCs w:val="28"/>
          <w:lang w:eastAsia="fr-FR"/>
        </w:rPr>
        <w:lastRenderedPageBreak/>
        <w:t>called the “Arab Administrative Sciences Organization”, and shall have its headquarters in Cairo. </w:t>
      </w:r>
    </w:p>
    <w:p w14:paraId="1DC5171C"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B- Every Member States shall have the right to, by a decision of its own and in accordance with its own law, establish a branch for the Organization. </w:t>
      </w:r>
    </w:p>
    <w:p w14:paraId="2D1444C5" w14:textId="3C7D9CA6"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Two</w:t>
      </w:r>
    </w:p>
    <w:p w14:paraId="7D9F0ADC" w14:textId="39EF6AF1"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Membership</w:t>
      </w:r>
    </w:p>
    <w:p w14:paraId="59709D32"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Organization shall consist of members of the League. Arab States that are non-members of the League shall have the right to join by virtue of a decision of the League Council. The Organizations’ General Assembly shall have the right to include, as observers, members of scientific authorities engaged in administrative sciences in the Arab States. The internal rules shall specify the conditions for their approval and attendance at its meetings, and they shall not have the right to vote. </w:t>
      </w:r>
    </w:p>
    <w:p w14:paraId="504B69FE" w14:textId="30E662D6"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Three</w:t>
      </w:r>
    </w:p>
    <w:p w14:paraId="782E2583" w14:textId="116A89EE"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Objectives</w:t>
      </w:r>
    </w:p>
    <w:p w14:paraId="1D62168A"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objective of establishing the Organization shall be to work on the improvement of administrative sciences, improve the administrative body, and take care of the financial sciences and affairs related to management. The Organization shall particularly aim to:- </w:t>
      </w:r>
    </w:p>
    <w:p w14:paraId="57078107"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1- Studying the means that enhance administrative tools in the Arab States, increasing the level of their employees, promoting general management means, and adopting the principles of administrative art. </w:t>
      </w:r>
    </w:p>
    <w:p w14:paraId="55EDBBAA"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2- Bringing together the administrative systems in the Arab States, in preparation for their unification. </w:t>
      </w:r>
    </w:p>
    <w:p w14:paraId="1C454599"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lastRenderedPageBreak/>
        <w:t>3- Standardising the names of administrative units and systems, as well as terminology related to administrative sciences in the Arab States. </w:t>
      </w:r>
    </w:p>
    <w:p w14:paraId="288BB415"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4- Bringing together the administrative studies in Arab universities and facilitating benefiting from them among Arab States through the exchange of administrative sciences professionals, including public law professors and public administration officers. </w:t>
      </w:r>
    </w:p>
    <w:p w14:paraId="128857A2"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5- Studying the Arab administrative systems in the various historical roles and introducing them internationally. </w:t>
      </w:r>
    </w:p>
    <w:p w14:paraId="139698B4" w14:textId="3F3A2F4D"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Four</w:t>
      </w:r>
    </w:p>
    <w:p w14:paraId="136CE35F" w14:textId="36356D86"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Means</w:t>
      </w:r>
    </w:p>
    <w:p w14:paraId="535B6CE8"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In order to achieve its objectives, the Organization shall have the following means:- </w:t>
      </w:r>
    </w:p>
    <w:p w14:paraId="756DDF5D"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1-  All documents necessary for research and studies and providing the Organization members with the data they request, it shall be have the right to form specialised sub-committees to study a specific topic or more. </w:t>
      </w:r>
    </w:p>
    <w:p w14:paraId="131EDFE2"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2-  Facilitating the means to encourage scientific studies and research that help to improve the administrative sciences, particularly those related to the means and activity of public administration, and working to publish those researches and studies. </w:t>
      </w:r>
    </w:p>
    <w:p w14:paraId="227FA690"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3- Establishing the necessary libraries for the Organization’s objectives, and issuing a journal to publish such research and studies. </w:t>
      </w:r>
    </w:p>
    <w:p w14:paraId="1625A467"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4- Holding meetings and conferences between the Organization members, and establishing the necessary communication between them. </w:t>
      </w:r>
    </w:p>
    <w:p w14:paraId="3D20BED6"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lastRenderedPageBreak/>
        <w:t>5- Cooperating with authorities and organizations concerned with administrative studies, and exchanging information in this regard. </w:t>
      </w:r>
    </w:p>
    <w:p w14:paraId="2C45F328"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6- Working to establish training and qualification centres for the employees of Arab States. </w:t>
      </w:r>
    </w:p>
    <w:p w14:paraId="128E1017" w14:textId="3AB76B45"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Five</w:t>
      </w:r>
    </w:p>
    <w:p w14:paraId="6F0BEB90" w14:textId="299B1BBF"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Bodies</w:t>
      </w:r>
    </w:p>
    <w:p w14:paraId="3758EFC5"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Organization’s bodies shall consist of the following:- </w:t>
      </w:r>
    </w:p>
    <w:p w14:paraId="69F3272A"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1- A General Assembly. </w:t>
      </w:r>
    </w:p>
    <w:p w14:paraId="303264DA"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2- An Executive Council. </w:t>
      </w:r>
    </w:p>
    <w:p w14:paraId="1853DCEF" w14:textId="3E843485"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Six</w:t>
      </w:r>
    </w:p>
    <w:p w14:paraId="644F7937" w14:textId="70DFACC1"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General Assembly:</w:t>
      </w:r>
    </w:p>
    <w:p w14:paraId="57EA1C41"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General Assembly shall consist of the following:- </w:t>
      </w:r>
    </w:p>
    <w:p w14:paraId="4B4ACB52"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1-    Representatives of the Arab States who are members of the Organization. </w:t>
      </w:r>
    </w:p>
    <w:p w14:paraId="0F66DD3D"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2-    Representatives of the scientific authorities joining the Organization. </w:t>
      </w:r>
    </w:p>
    <w:p w14:paraId="78421578" w14:textId="4FF34B2B"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Seven</w:t>
      </w:r>
    </w:p>
    <w:p w14:paraId="1A3E9229" w14:textId="43978F8E"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The Competence of the General Assembly</w:t>
      </w:r>
    </w:p>
    <w:p w14:paraId="6D79E238"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General Assembly shall be competent in the following matters: </w:t>
      </w:r>
    </w:p>
    <w:p w14:paraId="77E86870"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1- Ratifying the Organization’s budget as well as its closing account. </w:t>
      </w:r>
    </w:p>
    <w:p w14:paraId="29FB98AF"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2- Discussing the Executive Council’s report on the activity of the Organization in the past year, and developing directives for studies and research that shall take place in the upcoming year. </w:t>
      </w:r>
    </w:p>
    <w:p w14:paraId="341D3F20"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3- Approving the accession of scientific authorities operating in administrative sciences who request to join the Organization. </w:t>
      </w:r>
    </w:p>
    <w:p w14:paraId="610B8863"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lastRenderedPageBreak/>
        <w:t>4- Determining all means that would achieve the Organization’s objectives. </w:t>
      </w:r>
    </w:p>
    <w:p w14:paraId="127C2F09"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5- Approving the Organization’s internal rules, the draft of which shall be prepared by the Executive Council. </w:t>
      </w:r>
    </w:p>
    <w:p w14:paraId="4125236B" w14:textId="286B19BF"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Eight</w:t>
      </w:r>
    </w:p>
    <w:p w14:paraId="48CC8DB9" w14:textId="2FC78217"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Convening the General Assembly</w:t>
      </w:r>
    </w:p>
    <w:p w14:paraId="6A65C17B"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General Assembly shall be held in January of each year, and it shall be permissible to be held in an extraordinary session at the call of the Executive Council or at the request of one-third of the members. The call shall specify the agenda of the extraordinary session, the place, and date of the meeting. </w:t>
      </w:r>
    </w:p>
    <w:p w14:paraId="5CBC6C44" w14:textId="13D66DB2"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Nine</w:t>
      </w:r>
    </w:p>
    <w:p w14:paraId="43924BB6" w14:textId="243B0821"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Decisions</w:t>
      </w:r>
    </w:p>
    <w:p w14:paraId="5E6F6B3E"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General Assembly’s decisions shall be issued by a majority of the votes of the member Arab States. In case of a tie in votes, the President’s side shall prevail, and every Member State of the Organization shall have one vote. </w:t>
      </w:r>
    </w:p>
    <w:p w14:paraId="73721977" w14:textId="07B391E3"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Ten</w:t>
      </w:r>
    </w:p>
    <w:p w14:paraId="7B47D24D" w14:textId="0EF07847"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The Executive Council</w:t>
      </w:r>
    </w:p>
    <w:p w14:paraId="0D5BDFB8"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Executive Council shall consist of a representative of each one of the Arab States that are members of the Organization. The Council shall elect, by a majority of the votes of those present, a President and a Vice-President from among its members, for a term of two years, and it shall be permissible to re-elected them. </w:t>
      </w:r>
    </w:p>
    <w:p w14:paraId="18A2402E" w14:textId="3A42E1DB"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Eleven</w:t>
      </w:r>
    </w:p>
    <w:p w14:paraId="2384F03E" w14:textId="32DF72E4"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The Competence of the Executive Council</w:t>
      </w:r>
    </w:p>
    <w:p w14:paraId="3E013199"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lastRenderedPageBreak/>
        <w:t>The Executive Council shall be competent in the following:- </w:t>
      </w:r>
    </w:p>
    <w:p w14:paraId="4ED88177"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1- Preparing the draft balance sheet of the Organization as well as its closing account. </w:t>
      </w:r>
    </w:p>
    <w:p w14:paraId="62EB85A0"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2- Implementing the decisions of the General Assembly. </w:t>
      </w:r>
    </w:p>
    <w:p w14:paraId="00722B56"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3- Approving the appointment of the key employees of the Organization, in accordance with the provisions of its rules of procedure. </w:t>
      </w:r>
    </w:p>
    <w:p w14:paraId="36F53E69"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4- Presenting the research prepared by the Council or branches before the General Assembly. </w:t>
      </w:r>
    </w:p>
    <w:p w14:paraId="79681683"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5- Liaising with authorities operating in administrative sciences in order to exchange information, research, and documents related to the Organization’s objectives. </w:t>
      </w:r>
    </w:p>
    <w:p w14:paraId="29349920"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6- Submitting a report at the end of each year on the activity of the Organization and its branches to the General Assembly, and submitting a copy thereof to the General Secretariat of the League of Arab States. </w:t>
      </w:r>
    </w:p>
    <w:p w14:paraId="61E32C13"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7- Organizing  administrative sciences conferences. </w:t>
      </w:r>
    </w:p>
    <w:p w14:paraId="631ED1BB"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8- Drafting the internal rules of the Organization and submitting them to the General Assembly for approval. </w:t>
      </w:r>
    </w:p>
    <w:p w14:paraId="7B6F5BA1" w14:textId="77777777" w:rsidR="00187AC0" w:rsidRDefault="00187AC0" w:rsidP="00187AC0">
      <w:pPr>
        <w:spacing w:before="120" w:after="0" w:line="360" w:lineRule="auto"/>
        <w:jc w:val="center"/>
        <w:rPr>
          <w:rFonts w:ascii="Arial" w:eastAsia="Times New Roman" w:hAnsi="Arial" w:cs="Arial"/>
          <w:b/>
          <w:bCs/>
          <w:sz w:val="28"/>
          <w:szCs w:val="28"/>
          <w:lang w:eastAsia="fr-FR"/>
        </w:rPr>
      </w:pPr>
    </w:p>
    <w:p w14:paraId="7CD10FC6" w14:textId="77777777" w:rsidR="00187AC0" w:rsidRDefault="00187AC0" w:rsidP="00187AC0">
      <w:pPr>
        <w:spacing w:before="120" w:after="0" w:line="360" w:lineRule="auto"/>
        <w:jc w:val="center"/>
        <w:rPr>
          <w:rFonts w:ascii="Arial" w:eastAsia="Times New Roman" w:hAnsi="Arial" w:cs="Arial"/>
          <w:b/>
          <w:bCs/>
          <w:sz w:val="28"/>
          <w:szCs w:val="28"/>
          <w:lang w:eastAsia="fr-FR"/>
        </w:rPr>
      </w:pPr>
    </w:p>
    <w:p w14:paraId="567AC24F" w14:textId="77777777" w:rsidR="00187AC0" w:rsidRDefault="00187AC0" w:rsidP="00187AC0">
      <w:pPr>
        <w:spacing w:before="120" w:after="0" w:line="360" w:lineRule="auto"/>
        <w:jc w:val="center"/>
        <w:rPr>
          <w:rFonts w:ascii="Arial" w:eastAsia="Times New Roman" w:hAnsi="Arial" w:cs="Arial"/>
          <w:b/>
          <w:bCs/>
          <w:sz w:val="28"/>
          <w:szCs w:val="28"/>
          <w:lang w:eastAsia="fr-FR"/>
        </w:rPr>
      </w:pPr>
    </w:p>
    <w:p w14:paraId="3060E44D" w14:textId="7B5712D7"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Twelve</w:t>
      </w:r>
    </w:p>
    <w:p w14:paraId="102330FF" w14:textId="67ECBBA7"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Convening The Executive Council</w:t>
      </w:r>
    </w:p>
    <w:p w14:paraId="311B6401"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 xml:space="preserve">The Executive Council shall convene at the call of the Director of the Technical Office, in agreement with the President, indicating the agenda, at least once every six months, or at the request of one-third of the </w:t>
      </w:r>
      <w:r w:rsidRPr="00E23E6A">
        <w:rPr>
          <w:rFonts w:ascii="Arial" w:eastAsia="Times New Roman" w:hAnsi="Arial" w:cs="Arial"/>
          <w:sz w:val="28"/>
          <w:szCs w:val="28"/>
          <w:lang w:eastAsia="fr-FR"/>
        </w:rPr>
        <w:lastRenderedPageBreak/>
        <w:t>members of the Council for reasons that shall be clarified in the request. The Council shall convene in Cairo or in another place in the Arab States who are members of the Organization, as decided by the Council. </w:t>
      </w:r>
    </w:p>
    <w:p w14:paraId="02D84B24"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meeting of the Council shall be valid in the presence of at least half of the members. The decisions of the Council shall be issued by a majority of the votes of those present. In case of a tie in votes, the President’s side shall prevail. </w:t>
      </w:r>
    </w:p>
    <w:p w14:paraId="3EC75036" w14:textId="3E7D2272"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Thirteen</w:t>
      </w:r>
    </w:p>
    <w:p w14:paraId="7F5D00EE" w14:textId="619F4FC5"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The Technical Office</w:t>
      </w:r>
    </w:p>
    <w:p w14:paraId="2DF9AF16"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Organization shall have a permanent Technical Office headed by a Director from among the senior specialists in administrative sciences or public administration, and appointed by the Executive Council. The Director shall appoint a sufficient number of employees, technicians, and administrators to assist him in this Office. The Director shall be responsible before the Executive Council. </w:t>
      </w:r>
    </w:p>
    <w:p w14:paraId="5EBEA5F3" w14:textId="37C42909"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Fourteen</w:t>
      </w:r>
    </w:p>
    <w:p w14:paraId="52F135A4"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Technical Office Director shall manage the Organization’s affairs, implement its decisions, represent it before various bodies and authorities, and conclude contracts under its name. He shall also have the right to accept donations with the approval of the Executive Council. </w:t>
      </w:r>
    </w:p>
    <w:p w14:paraId="0AA3B0AB" w14:textId="7B670A65"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Fifteen</w:t>
      </w:r>
    </w:p>
    <w:p w14:paraId="44BD4CAA"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Organization’s resources shall consist of the following: </w:t>
      </w:r>
    </w:p>
    <w:p w14:paraId="2D32E69B"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1- Subscriptions made by the members, as determined by the General Assembly. </w:t>
      </w:r>
    </w:p>
    <w:p w14:paraId="14C5A1C7"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2- Authorities or wills and other donations. </w:t>
      </w:r>
    </w:p>
    <w:p w14:paraId="7CDBFE1F"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lastRenderedPageBreak/>
        <w:t>3- Income from the Organization’s publications. </w:t>
      </w:r>
    </w:p>
    <w:p w14:paraId="1EB0D942"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4- The proceeds of investing the Organization’s funds. </w:t>
      </w:r>
    </w:p>
    <w:p w14:paraId="018B8555"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5- The Contribution of the League of Arab States. </w:t>
      </w:r>
    </w:p>
    <w:p w14:paraId="6086C4E0" w14:textId="3B06B383"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Sixteen</w:t>
      </w:r>
    </w:p>
    <w:p w14:paraId="2D3BABA8"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It shall be permissible to amend this system or dissolve the Organization by virtue of a decision issued by the General Assembly and with the approval of two-thirds of the members. In case of the Organization’s dissolution, its funds shall be transferred to the General Secretariat of the League of Arab States. </w:t>
      </w:r>
    </w:p>
    <w:p w14:paraId="653508A5" w14:textId="0B2174F2"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Seventeen (1)</w:t>
      </w:r>
    </w:p>
    <w:p w14:paraId="26A09A9B"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C:\\Users\\latrmma\\AppData\\Local\\Temp\\ _ftn1 </w:t>
      </w:r>
    </w:p>
    <w:p w14:paraId="1D4CD8DA"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Organization, representatives of its Arab Member States, experts, and employees, shall enjoy the diplomatic privileges and immunities provided for in the Convention of the Privileges and Immunities of the League of Arab States. </w:t>
      </w:r>
    </w:p>
    <w:p w14:paraId="2827DB05" w14:textId="3CFEB6EC"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Eighteen</w:t>
      </w:r>
    </w:p>
    <w:p w14:paraId="1C0A0EA8"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This Convention shall be ratified by the signatory States in accordance with their respective laws. The documents of ratification shall be deposited within the General Secretariat of the League of Arab States, which shall prepare a record of the deposit of the document of ratification of each Arab State, and shall communicate it to the other contracting States. </w:t>
      </w:r>
    </w:p>
    <w:p w14:paraId="48E11394" w14:textId="12BC5341"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Nineteen</w:t>
      </w:r>
    </w:p>
    <w:p w14:paraId="7DB8F8B7"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 xml:space="preserve">Every Arab State that becomes a member of the League shall have the right to accede to this Convention by sending a request to the President </w:t>
      </w:r>
      <w:r w:rsidRPr="00E23E6A">
        <w:rPr>
          <w:rFonts w:ascii="Arial" w:eastAsia="Times New Roman" w:hAnsi="Arial" w:cs="Arial"/>
          <w:sz w:val="28"/>
          <w:szCs w:val="28"/>
          <w:lang w:eastAsia="fr-FR"/>
        </w:rPr>
        <w:lastRenderedPageBreak/>
        <w:t>of the Executive Council, who shall inform the associated States of its accession. </w:t>
      </w:r>
    </w:p>
    <w:p w14:paraId="3C2A9086" w14:textId="5DD29E15"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Twenty</w:t>
      </w:r>
    </w:p>
    <w:p w14:paraId="47F72AE3"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Every Member State ratifying this Convention shall have the right to withdraw from it by an official letter sent to the President of the Executive Council, who shall take measures to inform the rest of the Organization Members. The withdrawal shall take effect one year after the date of notification of withdrawal. </w:t>
      </w:r>
    </w:p>
    <w:p w14:paraId="703527DE" w14:textId="740771AE" w:rsidR="00E23E6A" w:rsidRPr="00E23E6A" w:rsidRDefault="00E23E6A" w:rsidP="00187AC0">
      <w:pPr>
        <w:spacing w:before="120" w:after="0" w:line="360" w:lineRule="auto"/>
        <w:jc w:val="center"/>
        <w:rPr>
          <w:rFonts w:ascii="Arial" w:eastAsia="Times New Roman" w:hAnsi="Arial" w:cs="Arial"/>
          <w:sz w:val="28"/>
          <w:szCs w:val="28"/>
          <w:lang w:eastAsia="fr-FR"/>
        </w:rPr>
      </w:pPr>
      <w:r w:rsidRPr="00E23E6A">
        <w:rPr>
          <w:rFonts w:ascii="Arial" w:eastAsia="Times New Roman" w:hAnsi="Arial" w:cs="Arial"/>
          <w:b/>
          <w:bCs/>
          <w:sz w:val="28"/>
          <w:szCs w:val="28"/>
          <w:lang w:eastAsia="fr-FR"/>
        </w:rPr>
        <w:t>Article Twenty-One</w:t>
      </w:r>
    </w:p>
    <w:p w14:paraId="424774F2"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This Convention shall enter into force after four Member States of the League of Arab States deposit the documents ratifying it with the General Secretariat. The Secretary General shall be responsible to call the Member States to hold the Organization’s first meeting. </w:t>
      </w:r>
    </w:p>
    <w:p w14:paraId="4A5E4726"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In confirmation thereof, the duly authorised representatives, whose names appear below, have signed this Convention on behalf of their respective governments. </w:t>
      </w:r>
    </w:p>
    <w:p w14:paraId="1DDC517A"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This Convention was issued in the Arabic language in Cairo, consisting of one copy to be maintained at the General Secretariat of the League of Arab States, and a true copy thereof shall be handed to each of the Contracting Parties. </w:t>
      </w:r>
    </w:p>
    <w:p w14:paraId="282E728A"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For the Governments of: </w:t>
      </w:r>
    </w:p>
    <w:p w14:paraId="18ECDAF9"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Hashemite Kingdom of Jordan </w:t>
      </w:r>
    </w:p>
    <w:p w14:paraId="519936D5"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Republic of Tunisia </w:t>
      </w:r>
    </w:p>
    <w:p w14:paraId="7DD961F1"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Republic of the Sudan </w:t>
      </w:r>
    </w:p>
    <w:p w14:paraId="178F4F38"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Republic of Iraq </w:t>
      </w:r>
    </w:p>
    <w:p w14:paraId="6FDEC3C6"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Kingdom of Saudi Arabia </w:t>
      </w:r>
    </w:p>
    <w:p w14:paraId="5009781E"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lastRenderedPageBreak/>
        <w:t>The United Arab Republic </w:t>
      </w:r>
    </w:p>
    <w:p w14:paraId="1651F40A"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Republic of Lebanon </w:t>
      </w:r>
    </w:p>
    <w:p w14:paraId="610BCEA4"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United Kingdom of Libya </w:t>
      </w:r>
    </w:p>
    <w:p w14:paraId="1D034D76"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Mutawakkilite Kingdom of Yemen </w:t>
      </w:r>
    </w:p>
    <w:p w14:paraId="22BF6037"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Kingdom of Morocco </w:t>
      </w:r>
    </w:p>
    <w:p w14:paraId="22DAE83D"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The representative of the United Arab Republic shall reserve, with respect to this Article, the same reservation as in the Decree promulgating the Convention of the Privileges and Immunities of the League of Arab States dated 20 May 1954. </w:t>
      </w:r>
    </w:p>
    <w:p w14:paraId="430C1FDC"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u w:val="single"/>
          <w:vertAlign w:val="superscript"/>
          <w:lang w:eastAsia="fr-FR"/>
        </w:rPr>
        <w:t>[1] </w:t>
      </w:r>
    </w:p>
    <w:p w14:paraId="432F2180" w14:textId="77777777" w:rsidR="00E23E6A" w:rsidRPr="00E23E6A" w:rsidRDefault="00E23E6A" w:rsidP="00180F2D">
      <w:pPr>
        <w:spacing w:before="120" w:after="0" w:line="360" w:lineRule="auto"/>
        <w:rPr>
          <w:rFonts w:ascii="Arial" w:eastAsia="Times New Roman" w:hAnsi="Arial" w:cs="Arial"/>
          <w:sz w:val="28"/>
          <w:szCs w:val="28"/>
          <w:lang w:eastAsia="fr-FR"/>
        </w:rPr>
      </w:pPr>
      <w:r w:rsidRPr="00E23E6A">
        <w:rPr>
          <w:rFonts w:ascii="Arial" w:eastAsia="Times New Roman" w:hAnsi="Arial" w:cs="Arial"/>
          <w:sz w:val="28"/>
          <w:szCs w:val="28"/>
          <w:lang w:eastAsia="fr-FR"/>
        </w:rPr>
        <w:t>C:\\Users\\lalgasa\\AppData\\Local\\Temp\\result.htm _ftnref1 </w:t>
      </w:r>
    </w:p>
    <w:p w14:paraId="0224F888" w14:textId="77777777" w:rsidR="00E23E6A" w:rsidRPr="00E23E6A" w:rsidRDefault="00E23E6A" w:rsidP="00180F2D">
      <w:pPr>
        <w:spacing w:before="120" w:after="0" w:line="360" w:lineRule="auto"/>
        <w:rPr>
          <w:rFonts w:ascii="Arial" w:eastAsia="Times New Roman" w:hAnsi="Arial" w:cs="Arial"/>
          <w:b/>
          <w:bCs/>
          <w:sz w:val="28"/>
          <w:szCs w:val="28"/>
          <w:lang w:val="en-US" w:eastAsia="fr-FR"/>
        </w:rPr>
      </w:pPr>
    </w:p>
    <w:p w14:paraId="5F5F2264" w14:textId="77777777" w:rsidR="00E23E6A" w:rsidRPr="00E23E6A" w:rsidRDefault="00E23E6A" w:rsidP="00180F2D">
      <w:pPr>
        <w:spacing w:before="120" w:after="0" w:line="360" w:lineRule="auto"/>
        <w:rPr>
          <w:rFonts w:ascii="Arial" w:hAnsi="Arial" w:cs="Arial"/>
          <w:sz w:val="28"/>
          <w:szCs w:val="28"/>
        </w:rPr>
      </w:pPr>
    </w:p>
    <w:sectPr w:rsidR="00E23E6A" w:rsidRPr="00E23E6A" w:rsidSect="00FE1EF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3E6A"/>
    <w:rsid w:val="000129C5"/>
    <w:rsid w:val="00180F2D"/>
    <w:rsid w:val="00187AC0"/>
    <w:rsid w:val="004907DA"/>
    <w:rsid w:val="006108D9"/>
    <w:rsid w:val="00815AD9"/>
    <w:rsid w:val="009D226F"/>
    <w:rsid w:val="00DA6ABB"/>
    <w:rsid w:val="00DB03EB"/>
    <w:rsid w:val="00E23E6A"/>
    <w:rsid w:val="00FE1EF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F49411F"/>
  <w15:chartTrackingRefBased/>
  <w15:docId w15:val="{D366483E-B847-49D9-A0B6-08B5BEC5C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0000FF" w:themeColor="hyperlink"/>
      <w:u w:val="single"/>
    </w:rPr>
  </w:style>
  <w:style w:type="character" w:styleId="FollowedHyperlink">
    <w:name w:val="FollowedHyperlink"/>
    <w:basedOn w:val="DefaultParagraphFont"/>
    <w:uiPriority w:val="99"/>
    <w:semiHidden/>
    <w:unhideWhenUsed/>
    <w:rPr>
      <w:color w:val="800080" w:themeColor="followedHyperlink"/>
      <w:u w:val="single"/>
    </w:rPr>
  </w:style>
  <w:style w:type="paragraph" w:customStyle="1" w:styleId="msonormal0">
    <w:name w:val="msonormal"/>
    <w:basedOn w:val="Normal"/>
    <w:pPr>
      <w:spacing w:before="100" w:beforeAutospacing="1" w:after="100" w:afterAutospacing="1" w:line="240" w:lineRule="auto"/>
    </w:pPr>
    <w:rPr>
      <w:rFonts w:ascii="Times New Roman" w:eastAsiaTheme="minorEastAsia" w:hAnsi="Times New Roman" w:cs="Times New Roman"/>
      <w:sz w:val="24"/>
      <w:szCs w:val="24"/>
      <w:lang w:eastAsia="en-GB"/>
    </w:rPr>
  </w:style>
  <w:style w:type="character" w:customStyle="1" w:styleId="hidetransorigin">
    <w:name w:val="hidetransorigin"/>
    <w:basedOn w:val="DefaultParagraphFont"/>
  </w:style>
  <w:style w:type="table" w:styleId="TableGrid">
    <w:name w:val="Table Grid"/>
    <w:basedOn w:val="TableNormal"/>
    <w:uiPriority w:val="59"/>
    <w:rPr>
      <w:sz w:val="22"/>
      <w:szCs w:val="22"/>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14</Pages>
  <Words>2152</Words>
  <Characters>11870</Characters>
  <Application>Microsoft Office Word</Application>
  <DocSecurity>0</DocSecurity>
  <Lines>98</Lines>
  <Paragraphs>27</Paragraphs>
  <ScaleCrop>false</ScaleCrop>
  <Company/>
  <LinksUpToDate>false</LinksUpToDate>
  <CharactersWithSpaces>13995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د.أحمد حمد الوحوش</cp:lastModifiedBy>
  <cp:revision>6</cp:revision>
  <dcterms:created xsi:type="dcterms:W3CDTF">2024-05-14T09:03:00Z</dcterms:created>
  <dcterms:modified xsi:type="dcterms:W3CDTF">2024-05-19T15:59:00Z</dcterms:modified>
</cp:coreProperties>
</file>