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5CC7" w14:textId="421B366C" w:rsidR="00120B7B" w:rsidRPr="00120B7B" w:rsidRDefault="00120B7B" w:rsidP="00C57C08">
      <w:pPr>
        <w:pStyle w:val="BodyTextIndent"/>
        <w:jc w:val="center"/>
        <w:rPr>
          <w:rFonts w:ascii="Simplified Arabic" w:hAnsi="Simplified Arabic" w:cs="Simplified Arabic"/>
          <w:b/>
          <w:bCs/>
          <w:sz w:val="28"/>
          <w:szCs w:val="28"/>
          <w:rtl/>
        </w:rPr>
      </w:pPr>
    </w:p>
    <w:p w14:paraId="46141795" w14:textId="39A19F41" w:rsidR="003952A5" w:rsidRPr="00120B7B" w:rsidRDefault="00FF7C7A" w:rsidP="00C57C08">
      <w:pPr>
        <w:pStyle w:val="BodyTextIndent"/>
        <w:jc w:val="center"/>
        <w:rPr>
          <w:rFonts w:ascii="Simplified Arabic" w:hAnsi="Simplified Arabic" w:cs="Simplified Arabic"/>
          <w:sz w:val="28"/>
          <w:szCs w:val="28"/>
        </w:rPr>
      </w:pPr>
      <w:r w:rsidRPr="00120B7B">
        <w:rPr>
          <w:rFonts w:ascii="Simplified Arabic" w:hAnsi="Simplified Arabic" w:cs="Simplified Arabic"/>
          <w:b/>
          <w:bCs/>
          <w:sz w:val="28"/>
          <w:szCs w:val="28"/>
          <w:rtl/>
        </w:rPr>
        <w:t>مرسوم بقانون رقم (15) لسنة 1986</w:t>
      </w:r>
    </w:p>
    <w:p w14:paraId="0BD985D3"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rPr>
        <w:t>بشأن تنظيم السياحة</w:t>
      </w:r>
    </w:p>
    <w:p w14:paraId="32EFB796" w14:textId="287F3A65" w:rsidR="005C7219" w:rsidRPr="00120B7B" w:rsidRDefault="00FF7C7A" w:rsidP="00C57C08">
      <w:pPr>
        <w:pStyle w:val="BodyTextIndent"/>
        <w:rPr>
          <w:rFonts w:ascii="Simplified Arabic" w:hAnsi="Simplified Arabic" w:cs="Simplified Arabic"/>
          <w:sz w:val="28"/>
          <w:szCs w:val="28"/>
        </w:rPr>
      </w:pPr>
      <w:r w:rsidRPr="00120B7B">
        <w:rPr>
          <w:rFonts w:ascii="Simplified Arabic" w:hAnsi="Simplified Arabic" w:cs="Simplified Arabic"/>
          <w:sz w:val="28"/>
          <w:szCs w:val="28"/>
          <w:rtl/>
        </w:rPr>
        <w:t xml:space="preserve">نحن عيسى بن سلمان آل خليفة </w:t>
      </w:r>
      <w:r w:rsidR="00A27885" w:rsidRPr="00120B7B">
        <w:rPr>
          <w:rFonts w:ascii="Simplified Arabic" w:hAnsi="Simplified Arabic" w:cs="Simplified Arabic"/>
          <w:sz w:val="28"/>
          <w:szCs w:val="28"/>
          <w:rtl/>
        </w:rPr>
        <w:t xml:space="preserve">      </w:t>
      </w:r>
      <w:r w:rsidRPr="00120B7B">
        <w:rPr>
          <w:rFonts w:ascii="Simplified Arabic" w:hAnsi="Simplified Arabic" w:cs="Simplified Arabic"/>
          <w:sz w:val="28"/>
          <w:szCs w:val="28"/>
          <w:rtl/>
        </w:rPr>
        <w:t>أمير دولة البحرين</w:t>
      </w:r>
      <w:r w:rsidR="009D3708" w:rsidRPr="00120B7B">
        <w:rPr>
          <w:rFonts w:ascii="Simplified Arabic" w:hAnsi="Simplified Arabic" w:cs="Simplified Arabic"/>
          <w:sz w:val="28"/>
          <w:szCs w:val="28"/>
          <w:rtl/>
        </w:rPr>
        <w:t>،</w:t>
      </w:r>
    </w:p>
    <w:p w14:paraId="3162B75B" w14:textId="1A5C153D" w:rsidR="005C7219" w:rsidRPr="00120B7B" w:rsidRDefault="00FF7C7A" w:rsidP="00C57C08">
      <w:pPr>
        <w:pStyle w:val="BodyTextIndent"/>
        <w:rPr>
          <w:rFonts w:ascii="Simplified Arabic" w:hAnsi="Simplified Arabic" w:cs="Simplified Arabic"/>
          <w:sz w:val="28"/>
          <w:szCs w:val="28"/>
        </w:rPr>
      </w:pPr>
      <w:r w:rsidRPr="00120B7B">
        <w:rPr>
          <w:rFonts w:ascii="Simplified Arabic" w:hAnsi="Simplified Arabic" w:cs="Simplified Arabic"/>
          <w:sz w:val="28"/>
          <w:szCs w:val="28"/>
          <w:rtl/>
        </w:rPr>
        <w:t xml:space="preserve"> بعد </w:t>
      </w:r>
      <w:r w:rsidR="00A27885" w:rsidRPr="00120B7B">
        <w:rPr>
          <w:rFonts w:ascii="Simplified Arabic" w:hAnsi="Simplified Arabic" w:cs="Simplified Arabic"/>
          <w:sz w:val="28"/>
          <w:szCs w:val="28"/>
          <w:rtl/>
        </w:rPr>
        <w:t>الاطلاع</w:t>
      </w:r>
      <w:r w:rsidRPr="00120B7B">
        <w:rPr>
          <w:rFonts w:ascii="Simplified Arabic" w:hAnsi="Simplified Arabic" w:cs="Simplified Arabic"/>
          <w:sz w:val="28"/>
          <w:szCs w:val="28"/>
          <w:rtl/>
        </w:rPr>
        <w:t xml:space="preserve"> على الدستور</w:t>
      </w:r>
      <w:r w:rsidR="009D3708" w:rsidRPr="00120B7B">
        <w:rPr>
          <w:rFonts w:ascii="Simplified Arabic" w:hAnsi="Simplified Arabic" w:cs="Simplified Arabic"/>
          <w:sz w:val="28"/>
          <w:szCs w:val="28"/>
          <w:rtl/>
        </w:rPr>
        <w:t>،</w:t>
      </w:r>
      <w:r w:rsidRPr="00120B7B">
        <w:rPr>
          <w:rFonts w:ascii="Simplified Arabic" w:hAnsi="Simplified Arabic" w:cs="Simplified Arabic"/>
          <w:sz w:val="28"/>
          <w:szCs w:val="28"/>
          <w:rtl/>
        </w:rPr>
        <w:t> </w:t>
      </w:r>
    </w:p>
    <w:p w14:paraId="3320EAF0" w14:textId="77777777" w:rsidR="003952A5" w:rsidRPr="00120B7B" w:rsidRDefault="00FF7C7A" w:rsidP="00C57C08">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 xml:space="preserve"> وعلى الأمير الأميري رقم</w:t>
      </w:r>
      <w:r w:rsidR="007B1F72" w:rsidRPr="00120B7B">
        <w:rPr>
          <w:rFonts w:ascii="Simplified Arabic" w:hAnsi="Simplified Arabic" w:cs="Simplified Arabic"/>
          <w:sz w:val="28"/>
          <w:szCs w:val="28"/>
        </w:rPr>
        <w:t xml:space="preserve"> </w:t>
      </w:r>
      <w:r w:rsidR="007B1F72" w:rsidRPr="00120B7B">
        <w:rPr>
          <w:rFonts w:ascii="Simplified Arabic" w:hAnsi="Simplified Arabic" w:cs="Simplified Arabic"/>
          <w:sz w:val="28"/>
          <w:szCs w:val="28"/>
          <w:rtl/>
        </w:rPr>
        <w:t>(4) للسنة 1975،</w:t>
      </w:r>
    </w:p>
    <w:p w14:paraId="1770814F" w14:textId="434BB8D6" w:rsidR="00A27885" w:rsidRPr="00120B7B" w:rsidRDefault="00FF7C7A" w:rsidP="00C57C08">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وعلى المرسوم رقم (1) لسنة 1961 الخاص بإنشاء السجل التجاري ال</w:t>
      </w:r>
      <w:r w:rsidRPr="00120B7B">
        <w:rPr>
          <w:rFonts w:ascii="Simplified Arabic" w:hAnsi="Simplified Arabic" w:cs="Simplified Arabic"/>
          <w:sz w:val="28"/>
          <w:szCs w:val="28"/>
          <w:rtl/>
          <w:lang w:bidi="ar-BH"/>
        </w:rPr>
        <w:t>م</w:t>
      </w:r>
      <w:r w:rsidRPr="00120B7B">
        <w:rPr>
          <w:rFonts w:ascii="Simplified Arabic" w:hAnsi="Simplified Arabic" w:cs="Simplified Arabic"/>
          <w:sz w:val="28"/>
          <w:szCs w:val="28"/>
          <w:rtl/>
        </w:rPr>
        <w:t xml:space="preserve">عدل بالمرسوم بقانون رقم (34) لسنة </w:t>
      </w:r>
      <w:r w:rsidR="00681FFB" w:rsidRPr="00120B7B">
        <w:rPr>
          <w:rFonts w:ascii="Simplified Arabic" w:hAnsi="Simplified Arabic" w:cs="Simplified Arabic" w:hint="cs"/>
          <w:sz w:val="28"/>
          <w:szCs w:val="28"/>
          <w:rtl/>
        </w:rPr>
        <w:t>1976،</w:t>
      </w:r>
      <w:r w:rsidR="00A27885" w:rsidRPr="00120B7B">
        <w:rPr>
          <w:rFonts w:ascii="Simplified Arabic" w:hAnsi="Simplified Arabic" w:cs="Simplified Arabic"/>
          <w:sz w:val="28"/>
          <w:szCs w:val="28"/>
          <w:rtl/>
        </w:rPr>
        <w:t xml:space="preserve"> والمرسوم بقانون رقم (12) لسنة </w:t>
      </w:r>
      <w:proofErr w:type="gramStart"/>
      <w:r w:rsidR="00A27885" w:rsidRPr="00120B7B">
        <w:rPr>
          <w:rFonts w:ascii="Simplified Arabic" w:hAnsi="Simplified Arabic" w:cs="Simplified Arabic"/>
          <w:sz w:val="28"/>
          <w:szCs w:val="28"/>
          <w:rtl/>
        </w:rPr>
        <w:t>1978 ،</w:t>
      </w:r>
      <w:proofErr w:type="gramEnd"/>
    </w:p>
    <w:p w14:paraId="509C3B08" w14:textId="77777777" w:rsidR="00A27885" w:rsidRPr="00120B7B" w:rsidRDefault="00A27885" w:rsidP="00C57C08">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وعلى المرسوم الأميري رقم (1) لسنة 1985 بإنشاء المجلس الأعلى للسياحة،</w:t>
      </w:r>
    </w:p>
    <w:p w14:paraId="14917E39" w14:textId="77777777" w:rsidR="00A27885" w:rsidRPr="00120B7B" w:rsidRDefault="00A27885" w:rsidP="00C57C08">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lang w:bidi="ar-BH"/>
        </w:rPr>
        <w:t>و</w:t>
      </w:r>
      <w:r w:rsidRPr="00120B7B">
        <w:rPr>
          <w:rFonts w:ascii="Simplified Arabic" w:hAnsi="Simplified Arabic" w:cs="Simplified Arabic"/>
          <w:sz w:val="28"/>
          <w:szCs w:val="28"/>
          <w:rtl/>
        </w:rPr>
        <w:t>بناء على عرض وزير الإعلام،</w:t>
      </w:r>
    </w:p>
    <w:p w14:paraId="2CA3FBCB" w14:textId="77777777" w:rsidR="00A27885" w:rsidRPr="00120B7B" w:rsidRDefault="00A27885" w:rsidP="00C57C08">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وبعد موافقة مجلس الوزراء،</w:t>
      </w:r>
    </w:p>
    <w:p w14:paraId="0DFFF1D0" w14:textId="77777777" w:rsidR="00A27885" w:rsidRPr="00120B7B" w:rsidRDefault="00A27885" w:rsidP="00C57C08">
      <w:pPr>
        <w:pStyle w:val="BodyTextIndent"/>
        <w:jc w:val="center"/>
        <w:rPr>
          <w:rFonts w:ascii="Simplified Arabic" w:hAnsi="Simplified Arabic" w:cs="Simplified Arabic"/>
          <w:b/>
          <w:bCs/>
          <w:sz w:val="28"/>
          <w:szCs w:val="28"/>
          <w:rtl/>
        </w:rPr>
      </w:pPr>
    </w:p>
    <w:p w14:paraId="2419755C" w14:textId="44F53506"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rPr>
        <w:t>رسمنا بالقانون بالآتي:</w:t>
      </w:r>
    </w:p>
    <w:p w14:paraId="7FB81173"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rPr>
        <w:t>الفصل الأول</w:t>
      </w:r>
    </w:p>
    <w:p w14:paraId="53827079"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rPr>
        <w:t>في الخدمة السياحية والمواقع السياحية</w:t>
      </w:r>
    </w:p>
    <w:p w14:paraId="4E21A9FF" w14:textId="72F804F2"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rPr>
        <w:t>مادة –1-</w:t>
      </w:r>
      <w:r w:rsidR="00BB07C6" w:rsidRPr="00120B7B">
        <w:rPr>
          <w:rStyle w:val="FootnoteReference"/>
          <w:rFonts w:ascii="Simplified Arabic" w:hAnsi="Simplified Arabic" w:cs="Simplified Arabic"/>
          <w:sz w:val="28"/>
          <w:szCs w:val="28"/>
          <w:rtl/>
        </w:rPr>
        <w:footnoteReference w:id="1"/>
      </w:r>
    </w:p>
    <w:p w14:paraId="17D0CBE7" w14:textId="396C24BE" w:rsidR="003952A5" w:rsidRPr="00120B7B" w:rsidRDefault="00B605B4" w:rsidP="00C57C08">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 xml:space="preserve">  </w:t>
      </w:r>
      <w:r w:rsidR="00B50652" w:rsidRPr="00120B7B">
        <w:rPr>
          <w:rFonts w:ascii="Simplified Arabic" w:hAnsi="Simplified Arabic" w:cs="Simplified Arabic"/>
          <w:sz w:val="28"/>
          <w:szCs w:val="28"/>
          <w:rtl/>
        </w:rPr>
        <w:t>في تطبيق أحكام هذا القانون، تكون للكلمات والعبارات التالية المعانيَ المبيَّنةَ قرين كُلٌّ منها، ما لم يقتض سياقُ النص خلاف ذلك:</w:t>
      </w:r>
    </w:p>
    <w:p w14:paraId="04CA5B54" w14:textId="7333C0BC" w:rsidR="00B50652" w:rsidRPr="00120B7B" w:rsidRDefault="00B50652" w:rsidP="00C57C08">
      <w:pPr>
        <w:pStyle w:val="BodyTextIndent"/>
        <w:rPr>
          <w:rFonts w:ascii="Simplified Arabic" w:hAnsi="Simplified Arabic" w:cs="Simplified Arabic"/>
          <w:sz w:val="28"/>
          <w:szCs w:val="28"/>
          <w:rtl/>
        </w:rPr>
      </w:pPr>
      <w:r w:rsidRPr="00120B7B">
        <w:rPr>
          <w:rFonts w:ascii="Simplified Arabic" w:hAnsi="Simplified Arabic" w:cs="Simplified Arabic"/>
          <w:b/>
          <w:bCs/>
          <w:sz w:val="28"/>
          <w:szCs w:val="28"/>
          <w:rtl/>
        </w:rPr>
        <w:t>الوزارة:</w:t>
      </w:r>
      <w:r w:rsidRPr="00120B7B">
        <w:rPr>
          <w:rFonts w:ascii="Simplified Arabic" w:hAnsi="Simplified Arabic" w:cs="Simplified Arabic"/>
          <w:sz w:val="28"/>
          <w:szCs w:val="28"/>
          <w:rtl/>
        </w:rPr>
        <w:t xml:space="preserve"> الوزارة التي يصدر بتسميتها مرسوم.</w:t>
      </w:r>
    </w:p>
    <w:p w14:paraId="2375D56C" w14:textId="201B49CC" w:rsidR="00B50652" w:rsidRPr="00120B7B" w:rsidRDefault="00B50652" w:rsidP="00C57C08">
      <w:pPr>
        <w:pStyle w:val="BodyTextIndent"/>
        <w:rPr>
          <w:rFonts w:ascii="Simplified Arabic" w:hAnsi="Simplified Arabic" w:cs="Simplified Arabic"/>
          <w:sz w:val="28"/>
          <w:szCs w:val="28"/>
          <w:rtl/>
        </w:rPr>
      </w:pPr>
      <w:r w:rsidRPr="00120B7B">
        <w:rPr>
          <w:rFonts w:ascii="Simplified Arabic" w:hAnsi="Simplified Arabic" w:cs="Simplified Arabic"/>
          <w:b/>
          <w:bCs/>
          <w:sz w:val="28"/>
          <w:szCs w:val="28"/>
          <w:rtl/>
        </w:rPr>
        <w:t>الوزير:</w:t>
      </w:r>
      <w:r w:rsidRPr="00120B7B">
        <w:rPr>
          <w:rFonts w:ascii="Simplified Arabic" w:hAnsi="Simplified Arabic" w:cs="Simplified Arabic"/>
          <w:sz w:val="28"/>
          <w:szCs w:val="28"/>
          <w:rtl/>
        </w:rPr>
        <w:t xml:space="preserve"> الوزير الذي يصدر بتسميته مرسوم.</w:t>
      </w:r>
    </w:p>
    <w:p w14:paraId="51EADDC4" w14:textId="5FD827C9" w:rsidR="00B50652" w:rsidRPr="00120B7B" w:rsidRDefault="00B50652" w:rsidP="00C57C08">
      <w:pPr>
        <w:pStyle w:val="BodyTextIndent"/>
        <w:rPr>
          <w:rFonts w:ascii="Simplified Arabic" w:hAnsi="Simplified Arabic" w:cs="Simplified Arabic"/>
          <w:sz w:val="28"/>
          <w:szCs w:val="28"/>
          <w:rtl/>
        </w:rPr>
      </w:pPr>
      <w:r w:rsidRPr="00120B7B">
        <w:rPr>
          <w:rFonts w:ascii="Simplified Arabic" w:hAnsi="Simplified Arabic" w:cs="Simplified Arabic"/>
          <w:b/>
          <w:bCs/>
          <w:sz w:val="28"/>
          <w:szCs w:val="28"/>
          <w:rtl/>
        </w:rPr>
        <w:t>الخدمات السياحية:</w:t>
      </w:r>
      <w:r w:rsidRPr="00120B7B">
        <w:rPr>
          <w:rFonts w:ascii="Simplified Arabic" w:hAnsi="Simplified Arabic" w:cs="Simplified Arabic"/>
          <w:sz w:val="28"/>
          <w:szCs w:val="28"/>
          <w:rtl/>
        </w:rPr>
        <w:t xml:space="preserve"> الفنادق والنُّزل والاستراحات والمطاعم المخصَّصة للخدمات السياحية والشقق المفروشة بإيجار يومي أو أسبوعي ومكاتب وشركات السياحة والسفر </w:t>
      </w:r>
      <w:r w:rsidR="00BB07C6" w:rsidRPr="00120B7B">
        <w:rPr>
          <w:rFonts w:ascii="Simplified Arabic" w:hAnsi="Simplified Arabic" w:cs="Simplified Arabic"/>
          <w:sz w:val="28"/>
          <w:szCs w:val="28"/>
          <w:rtl/>
        </w:rPr>
        <w:t>والنقل السياحي ومتاجر المصنوعات المحلية التقليدية وخدمات إدلاء السياح والمرشدين السياحيين وأيُّ نشاط آخر يضيفه الوزير بعد موافقة مجلس الوزراء.</w:t>
      </w:r>
    </w:p>
    <w:p w14:paraId="402B242D" w14:textId="67FFF74E" w:rsidR="007B1F72" w:rsidRPr="00120B7B" w:rsidRDefault="00BB07C6" w:rsidP="00C57C08">
      <w:pPr>
        <w:pStyle w:val="BodyTextIndent"/>
        <w:rPr>
          <w:rFonts w:ascii="Simplified Arabic" w:hAnsi="Simplified Arabic" w:cs="Simplified Arabic"/>
          <w:sz w:val="28"/>
          <w:szCs w:val="28"/>
          <w:rtl/>
        </w:rPr>
      </w:pPr>
      <w:r w:rsidRPr="00120B7B">
        <w:rPr>
          <w:rFonts w:ascii="Simplified Arabic" w:hAnsi="Simplified Arabic" w:cs="Simplified Arabic"/>
          <w:b/>
          <w:bCs/>
          <w:sz w:val="28"/>
          <w:szCs w:val="28"/>
          <w:rtl/>
        </w:rPr>
        <w:t>المواقع السياحية:</w:t>
      </w:r>
      <w:r w:rsidRPr="00120B7B">
        <w:rPr>
          <w:rFonts w:ascii="Simplified Arabic" w:hAnsi="Simplified Arabic" w:cs="Simplified Arabic"/>
          <w:sz w:val="28"/>
          <w:szCs w:val="28"/>
          <w:rtl/>
        </w:rPr>
        <w:t xml:space="preserve"> الأراضي والمياه والأبنية التي يصدر بتحديدها قرار من الوزير بناءً على اقتراح من الرئيس التنفيذي لهيئة البحرين للسياحة والمعارض وبعد موافقة مجلس الوزراء.</w:t>
      </w:r>
    </w:p>
    <w:p w14:paraId="0223DD25" w14:textId="77777777" w:rsidR="00C57C08" w:rsidRPr="00120B7B" w:rsidRDefault="00C57C08">
      <w:pPr>
        <w:bidi w:val="0"/>
        <w:rPr>
          <w:rFonts w:ascii="Simplified Arabic" w:hAnsi="Simplified Arabic" w:cs="Simplified Arabic"/>
          <w:b/>
          <w:bCs/>
          <w:sz w:val="28"/>
          <w:szCs w:val="28"/>
          <w:rtl/>
          <w:lang w:bidi="ar-BH"/>
        </w:rPr>
      </w:pPr>
      <w:r w:rsidRPr="00120B7B">
        <w:rPr>
          <w:rFonts w:ascii="Simplified Arabic" w:hAnsi="Simplified Arabic" w:cs="Simplified Arabic"/>
          <w:b/>
          <w:bCs/>
          <w:sz w:val="28"/>
          <w:szCs w:val="28"/>
          <w:rtl/>
          <w:lang w:bidi="ar-BH"/>
        </w:rPr>
        <w:br w:type="page"/>
      </w:r>
    </w:p>
    <w:p w14:paraId="5217A238" w14:textId="61BF476C"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 xml:space="preserve">الفصل الثاني </w:t>
      </w:r>
    </w:p>
    <w:p w14:paraId="6FB7304F"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في التراخيص السياحية</w:t>
      </w:r>
    </w:p>
    <w:p w14:paraId="61C52B1A" w14:textId="4AB64BD5" w:rsidR="003952A5" w:rsidRPr="00120B7B" w:rsidRDefault="00FF7C7A" w:rsidP="00C57C08">
      <w:pPr>
        <w:pStyle w:val="BodyTextIndent"/>
        <w:jc w:val="center"/>
        <w:rPr>
          <w:rFonts w:ascii="Simplified Arabic" w:hAnsi="Simplified Arabic" w:cs="Simplified Arabic"/>
          <w:b/>
          <w:bCs/>
          <w:sz w:val="28"/>
          <w:szCs w:val="28"/>
          <w:rtl/>
          <w:lang w:bidi="ar-BH"/>
        </w:rPr>
      </w:pPr>
      <w:r w:rsidRPr="00120B7B">
        <w:rPr>
          <w:rFonts w:ascii="Simplified Arabic" w:hAnsi="Simplified Arabic" w:cs="Simplified Arabic"/>
          <w:b/>
          <w:bCs/>
          <w:sz w:val="28"/>
          <w:szCs w:val="28"/>
          <w:rtl/>
          <w:lang w:bidi="ar-BH"/>
        </w:rPr>
        <w:t>مادة-2</w:t>
      </w:r>
      <w:proofErr w:type="gramStart"/>
      <w:r w:rsidRPr="00120B7B">
        <w:rPr>
          <w:rFonts w:ascii="Simplified Arabic" w:hAnsi="Simplified Arabic" w:cs="Simplified Arabic"/>
          <w:b/>
          <w:bCs/>
          <w:sz w:val="28"/>
          <w:szCs w:val="28"/>
          <w:rtl/>
          <w:lang w:bidi="ar-BH"/>
        </w:rPr>
        <w:t>-</w:t>
      </w:r>
      <w:r w:rsidR="00A27885" w:rsidRPr="00120B7B">
        <w:rPr>
          <w:rFonts w:ascii="Simplified Arabic" w:hAnsi="Simplified Arabic" w:cs="Simplified Arabic"/>
          <w:sz w:val="28"/>
          <w:szCs w:val="28"/>
          <w:vertAlign w:val="superscript"/>
          <w:rtl/>
        </w:rPr>
        <w:t>(</w:t>
      </w:r>
      <w:proofErr w:type="gramEnd"/>
      <w:r w:rsidR="00A27885" w:rsidRPr="00120B7B">
        <w:rPr>
          <w:rStyle w:val="FootnoteReference"/>
          <w:rFonts w:ascii="Simplified Arabic" w:hAnsi="Simplified Arabic" w:cs="Simplified Arabic"/>
          <w:sz w:val="28"/>
          <w:szCs w:val="28"/>
          <w:rtl/>
        </w:rPr>
        <w:footnoteReference w:id="2"/>
      </w:r>
      <w:r w:rsidR="00A27885" w:rsidRPr="00120B7B">
        <w:rPr>
          <w:rFonts w:ascii="Simplified Arabic" w:hAnsi="Simplified Arabic" w:cs="Simplified Arabic"/>
          <w:sz w:val="28"/>
          <w:szCs w:val="28"/>
          <w:vertAlign w:val="superscript"/>
          <w:rtl/>
        </w:rPr>
        <w:t>)</w:t>
      </w:r>
    </w:p>
    <w:p w14:paraId="64136D91" w14:textId="6A61F30E" w:rsidR="005E7D3F" w:rsidRPr="00120B7B" w:rsidRDefault="005E7D3F" w:rsidP="00C57C08">
      <w:pPr>
        <w:pStyle w:val="BodyTextIndent"/>
        <w:jc w:val="left"/>
        <w:rPr>
          <w:rFonts w:ascii="Simplified Arabic" w:hAnsi="Simplified Arabic" w:cs="Simplified Arabic"/>
          <w:sz w:val="28"/>
          <w:szCs w:val="28"/>
          <w:rtl/>
        </w:rPr>
      </w:pPr>
      <w:r w:rsidRPr="00120B7B">
        <w:rPr>
          <w:rFonts w:ascii="Simplified Arabic" w:hAnsi="Simplified Arabic" w:cs="Simplified Arabic"/>
          <w:sz w:val="28"/>
          <w:szCs w:val="28"/>
          <w:rtl/>
        </w:rPr>
        <w:t>لا يجوز مزاولة أعمال الخِدْمات السياحية إلا بترخيص من الهيئة، ويصدر بشروط وإجراءات الترخيص وبتجديده قرار من الوزير.</w:t>
      </w:r>
    </w:p>
    <w:p w14:paraId="585F4DCF"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 –3-</w:t>
      </w:r>
    </w:p>
    <w:p w14:paraId="5B38DAE2" w14:textId="2BC4E6CA"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تشرف </w:t>
      </w:r>
      <w:r w:rsidR="00EF2D2E" w:rsidRPr="00120B7B">
        <w:rPr>
          <w:rFonts w:ascii="Simplified Arabic" w:hAnsi="Simplified Arabic" w:cs="Simplified Arabic"/>
          <w:sz w:val="28"/>
          <w:szCs w:val="28"/>
          <w:rtl/>
          <w:lang w:bidi="ar-BH"/>
        </w:rPr>
        <w:t xml:space="preserve">الوزارة </w:t>
      </w:r>
      <w:r w:rsidR="001D7AC2" w:rsidRPr="00120B7B">
        <w:rPr>
          <w:rFonts w:ascii="Simplified Arabic" w:hAnsi="Simplified Arabic" w:cs="Simplified Arabic"/>
          <w:sz w:val="28"/>
          <w:szCs w:val="28"/>
          <w:vertAlign w:val="superscript"/>
          <w:rtl/>
          <w:lang w:bidi="ar-BH"/>
        </w:rPr>
        <w:t>(</w:t>
      </w:r>
      <w:r w:rsidR="00EF2D2E" w:rsidRPr="00120B7B">
        <w:rPr>
          <w:rStyle w:val="FootnoteReference"/>
          <w:rFonts w:ascii="Simplified Arabic" w:hAnsi="Simplified Arabic" w:cs="Simplified Arabic"/>
          <w:sz w:val="28"/>
          <w:szCs w:val="28"/>
          <w:rtl/>
          <w:lang w:bidi="ar-BH"/>
        </w:rPr>
        <w:footnoteReference w:id="3"/>
      </w:r>
      <w:r w:rsidR="003F7FE2" w:rsidRPr="00120B7B">
        <w:rPr>
          <w:rFonts w:ascii="Simplified Arabic" w:hAnsi="Simplified Arabic" w:cs="Simplified Arabic"/>
          <w:sz w:val="28"/>
          <w:szCs w:val="28"/>
          <w:vertAlign w:val="superscript"/>
          <w:rtl/>
          <w:lang w:bidi="ar-BH"/>
        </w:rPr>
        <w:t>)</w:t>
      </w:r>
      <w:r w:rsidRPr="00120B7B">
        <w:rPr>
          <w:rFonts w:ascii="Simplified Arabic" w:hAnsi="Simplified Arabic" w:cs="Simplified Arabic"/>
          <w:sz w:val="28"/>
          <w:szCs w:val="28"/>
          <w:rtl/>
          <w:lang w:bidi="ar-BH"/>
        </w:rPr>
        <w:t xml:space="preserve"> على المواقع السياحية ولا يجوز الانتفاع بأي موقع سياحي على أي وجه من الوجوه إلا بترخيص من </w:t>
      </w:r>
      <w:r w:rsidR="001D7AC2" w:rsidRPr="00120B7B">
        <w:rPr>
          <w:rFonts w:ascii="Simplified Arabic" w:hAnsi="Simplified Arabic" w:cs="Simplified Arabic"/>
          <w:sz w:val="28"/>
          <w:szCs w:val="28"/>
          <w:rtl/>
          <w:lang w:bidi="ar-BH"/>
        </w:rPr>
        <w:t>الوزير</w:t>
      </w:r>
      <w:r w:rsidR="00A27885" w:rsidRPr="00120B7B">
        <w:rPr>
          <w:rStyle w:val="FootnoteReference"/>
          <w:rFonts w:ascii="Simplified Arabic" w:hAnsi="Simplified Arabic" w:cs="Simplified Arabic"/>
          <w:sz w:val="28"/>
          <w:szCs w:val="28"/>
          <w:rtl/>
        </w:rPr>
        <w:footnoteReference w:id="4"/>
      </w:r>
      <w:r w:rsidR="00D66490" w:rsidRPr="00120B7B">
        <w:rPr>
          <w:rFonts w:ascii="Simplified Arabic" w:hAnsi="Simplified Arabic" w:cs="Simplified Arabic"/>
          <w:sz w:val="28"/>
          <w:szCs w:val="28"/>
          <w:rtl/>
          <w:lang w:bidi="ar-BH"/>
        </w:rPr>
        <w:t>.</w:t>
      </w:r>
    </w:p>
    <w:p w14:paraId="2F320464" w14:textId="2D66E49C"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وينظم </w:t>
      </w:r>
      <w:r w:rsidR="00EB0AE0" w:rsidRPr="00120B7B">
        <w:rPr>
          <w:rFonts w:ascii="Simplified Arabic" w:hAnsi="Simplified Arabic" w:cs="Simplified Arabic"/>
          <w:sz w:val="28"/>
          <w:szCs w:val="28"/>
          <w:rtl/>
          <w:lang w:bidi="ar-BH"/>
        </w:rPr>
        <w:t xml:space="preserve">الوزير </w:t>
      </w:r>
      <w:r w:rsidRPr="00120B7B">
        <w:rPr>
          <w:rFonts w:ascii="Simplified Arabic" w:hAnsi="Simplified Arabic" w:cs="Simplified Arabic"/>
          <w:sz w:val="28"/>
          <w:szCs w:val="28"/>
          <w:rtl/>
          <w:lang w:bidi="ar-BH"/>
        </w:rPr>
        <w:t>بقرار منه منح التراخيص وأوضاعها وشروطها.</w:t>
      </w:r>
    </w:p>
    <w:p w14:paraId="66857877" w14:textId="77777777" w:rsidR="00E97C8A" w:rsidRPr="00120B7B" w:rsidRDefault="00E97C8A" w:rsidP="00E97C8A">
      <w:pPr>
        <w:pStyle w:val="BodyTextIndent"/>
        <w:jc w:val="center"/>
        <w:rPr>
          <w:rFonts w:ascii="Simplified Arabic" w:hAnsi="Simplified Arabic" w:cs="Simplified Arabic"/>
          <w:b/>
          <w:bCs/>
          <w:sz w:val="28"/>
          <w:szCs w:val="28"/>
          <w:rtl/>
          <w:lang w:bidi="ar-BH"/>
        </w:rPr>
      </w:pPr>
    </w:p>
    <w:p w14:paraId="2E97B4B1" w14:textId="76F81781" w:rsidR="004F0D5E" w:rsidRPr="00120B7B" w:rsidRDefault="00FF7C7A" w:rsidP="00E97C8A">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مادة-4-</w:t>
      </w:r>
      <w:r w:rsidR="00E97C8A" w:rsidRPr="00120B7B">
        <w:rPr>
          <w:rStyle w:val="FootnoteReference"/>
          <w:rFonts w:ascii="Simplified Arabic" w:hAnsi="Simplified Arabic" w:cs="Simplified Arabic"/>
          <w:b/>
          <w:bCs/>
          <w:sz w:val="28"/>
          <w:szCs w:val="28"/>
          <w:rtl/>
          <w:lang w:bidi="ar-BH"/>
        </w:rPr>
        <w:footnoteReference w:id="5"/>
      </w:r>
    </w:p>
    <w:p w14:paraId="2D64BB82" w14:textId="0338C911" w:rsidR="004F0D5E" w:rsidRPr="00120B7B" w:rsidRDefault="004F0D5E" w:rsidP="004F0D5E">
      <w:pPr>
        <w:pStyle w:val="ListParagraph"/>
        <w:numPr>
          <w:ilvl w:val="0"/>
          <w:numId w:val="1"/>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مع عدم الإخلال بالمسئولية المدنية أو الجنائية، لهيئة البحرين للسياحة والمعارض عند مخالفة أحكام هذا القانون والقرارات المنفذة لأحكامه، أن تصدر قراراً مسبباً بأحد الجزاءات الإدارية الآتية</w:t>
      </w:r>
      <w:r w:rsidRPr="00120B7B">
        <w:rPr>
          <w:rFonts w:ascii="Simplified Arabic" w:hAnsi="Simplified Arabic" w:cs="Simplified Arabic"/>
          <w:sz w:val="28"/>
          <w:szCs w:val="28"/>
        </w:rPr>
        <w:t xml:space="preserve">:  </w:t>
      </w:r>
    </w:p>
    <w:p w14:paraId="469E13DC" w14:textId="6304709B"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إنذار المخالف كتابةً</w:t>
      </w:r>
      <w:r w:rsidRPr="00120B7B">
        <w:rPr>
          <w:rFonts w:ascii="Simplified Arabic" w:hAnsi="Simplified Arabic" w:cs="Simplified Arabic"/>
          <w:sz w:val="28"/>
          <w:szCs w:val="28"/>
        </w:rPr>
        <w:t xml:space="preserve">. </w:t>
      </w:r>
    </w:p>
    <w:p w14:paraId="1C5A729B" w14:textId="7280FAC0"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وضع قيود أو اشتراطات على الخدمات التي يقدمها المرخص له، أو على ترخيصه بما يكفل حماية القطاع السياحي</w:t>
      </w:r>
      <w:r w:rsidRPr="00120B7B">
        <w:rPr>
          <w:rFonts w:ascii="Simplified Arabic" w:hAnsi="Simplified Arabic" w:cs="Simplified Arabic"/>
          <w:sz w:val="28"/>
          <w:szCs w:val="28"/>
        </w:rPr>
        <w:t xml:space="preserve">. </w:t>
      </w:r>
    </w:p>
    <w:p w14:paraId="6808B859" w14:textId="384B082E"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خفض تصنيف المنشأة السياحية</w:t>
      </w:r>
      <w:r w:rsidRPr="00120B7B">
        <w:rPr>
          <w:rFonts w:ascii="Simplified Arabic" w:hAnsi="Simplified Arabic" w:cs="Simplified Arabic"/>
          <w:sz w:val="28"/>
          <w:szCs w:val="28"/>
        </w:rPr>
        <w:t xml:space="preserve">. </w:t>
      </w:r>
    </w:p>
    <w:p w14:paraId="3F5E5B06" w14:textId="3B44D8A7"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وقف الترخيص للمنشأة السياحية أو أي من الأنشطة المرخص بها في المنشأة السياحية مؤقتاً بما لا يُجاوز ثلاثة أشهر</w:t>
      </w:r>
      <w:r w:rsidRPr="00120B7B">
        <w:rPr>
          <w:rFonts w:ascii="Simplified Arabic" w:hAnsi="Simplified Arabic" w:cs="Simplified Arabic"/>
          <w:sz w:val="28"/>
          <w:szCs w:val="28"/>
        </w:rPr>
        <w:t xml:space="preserve">. </w:t>
      </w:r>
    </w:p>
    <w:p w14:paraId="49E797F1" w14:textId="14AEA5F0"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غلق المنشأة السياحية جزئياً أو كلياً لحين زوال أسباب المخالفة</w:t>
      </w:r>
      <w:r w:rsidRPr="00120B7B">
        <w:rPr>
          <w:rFonts w:ascii="Simplified Arabic" w:hAnsi="Simplified Arabic" w:cs="Simplified Arabic"/>
          <w:sz w:val="28"/>
          <w:szCs w:val="28"/>
        </w:rPr>
        <w:t xml:space="preserve">. </w:t>
      </w:r>
    </w:p>
    <w:p w14:paraId="6E24925D" w14:textId="433AF894"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إلغاء الترخيص</w:t>
      </w:r>
      <w:r w:rsidRPr="00120B7B">
        <w:rPr>
          <w:rFonts w:ascii="Simplified Arabic" w:hAnsi="Simplified Arabic" w:cs="Simplified Arabic"/>
          <w:sz w:val="28"/>
          <w:szCs w:val="28"/>
        </w:rPr>
        <w:t xml:space="preserve">.  </w:t>
      </w:r>
    </w:p>
    <w:p w14:paraId="5A66A28F" w14:textId="3AD73445"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 xml:space="preserve">توقيع غرامة إدارية تحتسب على أساس يومي لحمْـل المخالف على التوقُّـف عن المخالفة وإزالة أسبابها، وذلك بما لا يجاوز </w:t>
      </w:r>
      <w:proofErr w:type="gramStart"/>
      <w:r w:rsidRPr="00120B7B">
        <w:rPr>
          <w:rFonts w:ascii="Simplified Arabic" w:hAnsi="Simplified Arabic" w:cs="Simplified Arabic"/>
          <w:sz w:val="28"/>
          <w:szCs w:val="28"/>
          <w:rtl/>
        </w:rPr>
        <w:t>مائة</w:t>
      </w:r>
      <w:proofErr w:type="gramEnd"/>
      <w:r w:rsidRPr="00120B7B">
        <w:rPr>
          <w:rFonts w:ascii="Simplified Arabic" w:hAnsi="Simplified Arabic" w:cs="Simplified Arabic"/>
          <w:sz w:val="28"/>
          <w:szCs w:val="28"/>
          <w:rtl/>
        </w:rPr>
        <w:t xml:space="preserve"> دينار يومياً عند ارتكابه المخالفة لأول مرة، ومائتي دينار يومياً في حال تكرار ذات المخالفة خلال ثلاث سنوات من تاريخ إصدار القرار في حقه عن المخالفة السابقة، وفي جميع الأحوال لا يجوز أن يتجاوز مجموع الغرامة الإدارية عشرين ألف دينار</w:t>
      </w:r>
      <w:r w:rsidRPr="00120B7B">
        <w:rPr>
          <w:rFonts w:ascii="Simplified Arabic" w:hAnsi="Simplified Arabic" w:cs="Simplified Arabic"/>
          <w:sz w:val="28"/>
          <w:szCs w:val="28"/>
        </w:rPr>
        <w:t xml:space="preserve">. </w:t>
      </w:r>
    </w:p>
    <w:p w14:paraId="2AE2395C" w14:textId="6146E42B" w:rsidR="004F0D5E" w:rsidRPr="00120B7B" w:rsidRDefault="004F0D5E" w:rsidP="00E97C8A">
      <w:pPr>
        <w:pStyle w:val="ListParagraph"/>
        <w:numPr>
          <w:ilvl w:val="0"/>
          <w:numId w:val="2"/>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توقيع غرامة إدارية إجمالية بما لا يُجاوز ثلاثين ألف دينار</w:t>
      </w:r>
      <w:r w:rsidRPr="00120B7B">
        <w:rPr>
          <w:rFonts w:ascii="Simplified Arabic" w:hAnsi="Simplified Arabic" w:cs="Simplified Arabic"/>
          <w:sz w:val="28"/>
          <w:szCs w:val="28"/>
        </w:rPr>
        <w:t xml:space="preserve">. </w:t>
      </w:r>
    </w:p>
    <w:p w14:paraId="1B2BDC3C" w14:textId="2A120EBB" w:rsidR="004F0D5E" w:rsidRPr="00120B7B" w:rsidRDefault="004F0D5E" w:rsidP="004F0D5E">
      <w:pPr>
        <w:jc w:val="both"/>
        <w:rPr>
          <w:rFonts w:ascii="Simplified Arabic" w:hAnsi="Simplified Arabic" w:cs="Simplified Arabic"/>
          <w:sz w:val="28"/>
          <w:szCs w:val="28"/>
          <w:rtl/>
        </w:rPr>
      </w:pPr>
      <w:r w:rsidRPr="00120B7B">
        <w:rPr>
          <w:rFonts w:ascii="Simplified Arabic" w:hAnsi="Simplified Arabic" w:cs="Simplified Arabic"/>
          <w:sz w:val="28"/>
          <w:szCs w:val="28"/>
          <w:rtl/>
        </w:rPr>
        <w:t>ويتعين عند توقيع الجزاء مراعاة جسامة المخالفة، والعنت الذي بدا من المخالف، والمنافع التي جناها، والضرر الذي أصاب الغير نتيجةً لذلك</w:t>
      </w:r>
      <w:r w:rsidRPr="00120B7B">
        <w:rPr>
          <w:rFonts w:ascii="Simplified Arabic" w:hAnsi="Simplified Arabic" w:cs="Simplified Arabic"/>
          <w:sz w:val="28"/>
          <w:szCs w:val="28"/>
        </w:rPr>
        <w:t xml:space="preserve">. </w:t>
      </w:r>
    </w:p>
    <w:p w14:paraId="0761DDDA" w14:textId="09793AA9" w:rsidR="004F0D5E" w:rsidRPr="00120B7B" w:rsidRDefault="004F0D5E" w:rsidP="00E97C8A">
      <w:pPr>
        <w:pStyle w:val="ListParagraph"/>
        <w:numPr>
          <w:ilvl w:val="0"/>
          <w:numId w:val="1"/>
        </w:numPr>
        <w:jc w:val="both"/>
        <w:rPr>
          <w:rFonts w:ascii="Simplified Arabic" w:hAnsi="Simplified Arabic" w:cs="Simplified Arabic"/>
          <w:sz w:val="28"/>
          <w:szCs w:val="28"/>
          <w:rtl/>
        </w:rPr>
      </w:pPr>
      <w:r w:rsidRPr="00120B7B">
        <w:rPr>
          <w:rFonts w:ascii="Simplified Arabic" w:hAnsi="Simplified Arabic" w:cs="Simplified Arabic"/>
          <w:sz w:val="28"/>
          <w:szCs w:val="28"/>
          <w:rtl/>
        </w:rPr>
        <w:t>يصدر الوزير قراراً بتحديد المخالفات التي يترتب على ارتكابها غرامات إدارية، وقيمة تلك الغرامات، كما يجوز للهيئة أن توقع أيًّا من الجزاءات المنصوص عليها في البنود (2) و(3) و(4) و(5) و(6) من الفقرة (أ) من هذه المادة عند فرض الغرامة</w:t>
      </w:r>
      <w:r w:rsidRPr="00120B7B">
        <w:rPr>
          <w:rFonts w:ascii="Simplified Arabic" w:hAnsi="Simplified Arabic" w:cs="Simplified Arabic"/>
          <w:sz w:val="28"/>
          <w:szCs w:val="28"/>
        </w:rPr>
        <w:t xml:space="preserve">.  </w:t>
      </w:r>
    </w:p>
    <w:p w14:paraId="5088AEB7" w14:textId="0EF20D62" w:rsidR="004F0D5E" w:rsidRPr="00120B7B" w:rsidRDefault="00E97C8A" w:rsidP="004F0D5E">
      <w:pPr>
        <w:jc w:val="both"/>
        <w:rPr>
          <w:rFonts w:ascii="Simplified Arabic" w:hAnsi="Simplified Arabic" w:cs="Simplified Arabic"/>
          <w:sz w:val="28"/>
          <w:szCs w:val="28"/>
          <w:rtl/>
        </w:rPr>
      </w:pPr>
      <w:r w:rsidRPr="00120B7B">
        <w:rPr>
          <w:rFonts w:ascii="Simplified Arabic" w:hAnsi="Simplified Arabic" w:cs="Simplified Arabic" w:hint="cs"/>
          <w:sz w:val="28"/>
          <w:szCs w:val="28"/>
          <w:rtl/>
        </w:rPr>
        <w:t xml:space="preserve">ج- </w:t>
      </w:r>
      <w:r w:rsidR="004F0D5E" w:rsidRPr="00120B7B">
        <w:rPr>
          <w:rFonts w:ascii="Simplified Arabic" w:hAnsi="Simplified Arabic" w:cs="Simplified Arabic"/>
          <w:sz w:val="28"/>
          <w:szCs w:val="28"/>
          <w:rtl/>
        </w:rPr>
        <w:t>يجوز للهيئة أن تنشر بياناً بالمخالفة التي ثبت وقوعها وذلك بالوسيلة والكيفية التي يحددها القرار الصادر بثبوت المخالفة بما يتناسب مع جسامتها، على ألا يتم النشر إلا بعد فوات ميعاد الطعن على قرار الهيئة بثبوت المخالفة أو صدور حكم بات بثبوت المخالفة، بحسب الأحوال</w:t>
      </w:r>
      <w:r w:rsidR="004F0D5E" w:rsidRPr="00120B7B">
        <w:rPr>
          <w:rFonts w:ascii="Simplified Arabic" w:hAnsi="Simplified Arabic" w:cs="Simplified Arabic"/>
          <w:sz w:val="28"/>
          <w:szCs w:val="28"/>
        </w:rPr>
        <w:t xml:space="preserve">.  </w:t>
      </w:r>
    </w:p>
    <w:p w14:paraId="26A37700" w14:textId="77777777" w:rsidR="004F0D5E" w:rsidRPr="00120B7B" w:rsidRDefault="004F0D5E" w:rsidP="004F0D5E">
      <w:pPr>
        <w:bidi w:val="0"/>
        <w:rPr>
          <w:rFonts w:ascii="Simplified Arabic" w:hAnsi="Simplified Arabic" w:cs="Simplified Arabic"/>
          <w:sz w:val="28"/>
          <w:szCs w:val="28"/>
          <w:rtl/>
        </w:rPr>
      </w:pPr>
    </w:p>
    <w:p w14:paraId="2FFD2391" w14:textId="424D49CB" w:rsidR="00C57C08" w:rsidRPr="00120B7B" w:rsidRDefault="00C57C08" w:rsidP="004F0D5E">
      <w:pPr>
        <w:bidi w:val="0"/>
        <w:rPr>
          <w:rFonts w:ascii="Simplified Arabic" w:hAnsi="Simplified Arabic" w:cs="Simplified Arabic"/>
          <w:b/>
          <w:bCs/>
          <w:sz w:val="28"/>
          <w:szCs w:val="28"/>
          <w:rtl/>
          <w:lang w:bidi="ar-BH"/>
        </w:rPr>
      </w:pPr>
    </w:p>
    <w:p w14:paraId="2398A74E" w14:textId="60CE381B"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 –5-</w:t>
      </w:r>
      <w:r w:rsidR="00E97C8A" w:rsidRPr="00120B7B">
        <w:rPr>
          <w:rStyle w:val="FootnoteReference"/>
          <w:rFonts w:ascii="Simplified Arabic" w:hAnsi="Simplified Arabic" w:cs="Simplified Arabic"/>
          <w:b/>
          <w:bCs/>
          <w:sz w:val="28"/>
          <w:szCs w:val="28"/>
          <w:rtl/>
          <w:lang w:bidi="ar-BH"/>
        </w:rPr>
        <w:footnoteReference w:id="6"/>
      </w:r>
    </w:p>
    <w:p w14:paraId="609492AC" w14:textId="77777777" w:rsidR="00E97C8A" w:rsidRPr="00120B7B" w:rsidRDefault="00E97C8A" w:rsidP="00E97C8A">
      <w:pPr>
        <w:pStyle w:val="BodyTextIndent"/>
        <w:rPr>
          <w:rFonts w:ascii="Simplified Arabic" w:hAnsi="Simplified Arabic" w:cs="Simplified Arabic"/>
          <w:sz w:val="28"/>
          <w:szCs w:val="28"/>
          <w:rtl/>
          <w:lang w:bidi="ar-BH"/>
        </w:rPr>
      </w:pPr>
      <w:r w:rsidRPr="00120B7B">
        <w:rPr>
          <w:rFonts w:ascii="Simplified Arabic" w:hAnsi="Simplified Arabic" w:cs="Simplified Arabic"/>
          <w:sz w:val="28"/>
          <w:szCs w:val="28"/>
          <w:rtl/>
          <w:lang w:bidi="ar-BH"/>
        </w:rPr>
        <w:t xml:space="preserve">لصاحب الشأن التظلم إلى الوزير من أي قرار يصدر استناداً إلى أحكام هذا القانون خلال ثلاثين يوماً من تاريخ إخطاره بالقرار، ويتم البت في التظلم خلال عشرين يوماً من تاريخ تقديم التظلم، ويعتبر انقضاء المدة دون البت في التظلم بمثابة رفض ضمني. </w:t>
      </w:r>
    </w:p>
    <w:p w14:paraId="289F4950" w14:textId="77777777" w:rsidR="00E97C8A" w:rsidRPr="00120B7B" w:rsidRDefault="00E97C8A" w:rsidP="00E97C8A">
      <w:pPr>
        <w:pStyle w:val="BodyTextIndent"/>
        <w:rPr>
          <w:rFonts w:ascii="Simplified Arabic" w:hAnsi="Simplified Arabic" w:cs="Simplified Arabic"/>
          <w:sz w:val="28"/>
          <w:szCs w:val="28"/>
          <w:rtl/>
          <w:lang w:bidi="ar-BH"/>
        </w:rPr>
      </w:pPr>
      <w:r w:rsidRPr="00120B7B">
        <w:rPr>
          <w:rFonts w:ascii="Simplified Arabic" w:hAnsi="Simplified Arabic" w:cs="Simplified Arabic"/>
          <w:sz w:val="28"/>
          <w:szCs w:val="28"/>
          <w:rtl/>
          <w:lang w:bidi="ar-BH"/>
        </w:rPr>
        <w:t xml:space="preserve">ويجوز لمن رفض تظلمه صراحةً أو ضمناً الطعن أمام المحكمة المختصة خلال ستين يوماً من تاريخ إخطاره بالقرار أو من تاريخ اعتبار تظلمه مرفوضاً. </w:t>
      </w:r>
    </w:p>
    <w:p w14:paraId="01CC5AA2" w14:textId="77777777" w:rsidR="00E97C8A" w:rsidRPr="00120B7B" w:rsidRDefault="00E97C8A" w:rsidP="00E97C8A">
      <w:pPr>
        <w:pStyle w:val="BodyTextIndent"/>
        <w:jc w:val="center"/>
        <w:rPr>
          <w:rFonts w:ascii="Simplified Arabic" w:hAnsi="Simplified Arabic" w:cs="Simplified Arabic"/>
          <w:sz w:val="28"/>
          <w:szCs w:val="28"/>
          <w:rtl/>
          <w:lang w:bidi="ar-BH"/>
        </w:rPr>
      </w:pPr>
    </w:p>
    <w:p w14:paraId="79949B2B" w14:textId="17BDA0CB" w:rsidR="003952A5" w:rsidRPr="00120B7B" w:rsidRDefault="00E97C8A" w:rsidP="00E97C8A">
      <w:pPr>
        <w:pStyle w:val="BodyTextIndent"/>
        <w:jc w:val="center"/>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ويحوز القرار الصادر بالغرامة قوة السند التنفيذي بانقضاء المدة المشار إليها في الفقرة السابقة ما لم تأمر المحكمة بوقف تنفيذه. </w:t>
      </w:r>
      <w:r w:rsidR="00FF7C7A" w:rsidRPr="00120B7B">
        <w:rPr>
          <w:rFonts w:ascii="Simplified Arabic" w:hAnsi="Simplified Arabic" w:cs="Simplified Arabic"/>
          <w:b/>
          <w:bCs/>
          <w:sz w:val="28"/>
          <w:szCs w:val="28"/>
          <w:rtl/>
          <w:lang w:bidi="ar-BH"/>
        </w:rPr>
        <w:t>مادة –6-</w:t>
      </w:r>
    </w:p>
    <w:p w14:paraId="5511BCDA" w14:textId="77777777"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تنظر المحكمة المختصة الدعاوى المتعلقة بالسياحة على وجه الاستعجال.</w:t>
      </w:r>
    </w:p>
    <w:p w14:paraId="2486D755"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 –7-</w:t>
      </w:r>
    </w:p>
    <w:p w14:paraId="63FF8D13" w14:textId="4E0411DA"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تشكل </w:t>
      </w:r>
      <w:r w:rsidR="00EF2D2E" w:rsidRPr="00120B7B">
        <w:rPr>
          <w:rFonts w:ascii="Simplified Arabic" w:hAnsi="Simplified Arabic" w:cs="Simplified Arabic"/>
          <w:sz w:val="28"/>
          <w:szCs w:val="28"/>
          <w:rtl/>
          <w:lang w:bidi="ar-BH"/>
        </w:rPr>
        <w:t>ب</w:t>
      </w:r>
      <w:r w:rsidR="004815A6" w:rsidRPr="00120B7B">
        <w:rPr>
          <w:rFonts w:ascii="Simplified Arabic" w:hAnsi="Simplified Arabic" w:cs="Simplified Arabic"/>
          <w:sz w:val="28"/>
          <w:szCs w:val="28"/>
          <w:rtl/>
        </w:rPr>
        <w:t xml:space="preserve">الوزارة </w:t>
      </w:r>
      <w:r w:rsidRPr="00120B7B">
        <w:rPr>
          <w:rFonts w:ascii="Simplified Arabic" w:hAnsi="Simplified Arabic" w:cs="Simplified Arabic"/>
          <w:sz w:val="28"/>
          <w:szCs w:val="28"/>
          <w:rtl/>
          <w:lang w:bidi="ar-BH"/>
        </w:rPr>
        <w:t xml:space="preserve">لجنة أو أكثر بحسب حاجة النشاط السياحي بقرار من </w:t>
      </w:r>
      <w:r w:rsidR="00AF689F" w:rsidRPr="00120B7B">
        <w:rPr>
          <w:rFonts w:ascii="Simplified Arabic" w:hAnsi="Simplified Arabic" w:cs="Simplified Arabic"/>
          <w:sz w:val="28"/>
          <w:szCs w:val="28"/>
          <w:rtl/>
          <w:lang w:bidi="ar-BH"/>
        </w:rPr>
        <w:t xml:space="preserve">الوزير </w:t>
      </w:r>
      <w:r w:rsidRPr="00120B7B">
        <w:rPr>
          <w:rFonts w:ascii="Simplified Arabic" w:hAnsi="Simplified Arabic" w:cs="Simplified Arabic"/>
          <w:sz w:val="28"/>
          <w:szCs w:val="28"/>
          <w:rtl/>
          <w:lang w:bidi="ar-BH"/>
        </w:rPr>
        <w:t xml:space="preserve">وتعمل تحت إشراف </w:t>
      </w:r>
      <w:r w:rsidR="0010456C" w:rsidRPr="00120B7B">
        <w:rPr>
          <w:rFonts w:ascii="Simplified Arabic" w:hAnsi="Simplified Arabic" w:cs="Simplified Arabic"/>
          <w:sz w:val="28"/>
          <w:szCs w:val="28"/>
          <w:rtl/>
          <w:lang w:bidi="ar-BH"/>
        </w:rPr>
        <w:t>الرئيس التنفيذي لهيئة البحرين للسياحة والمعارض</w:t>
      </w:r>
      <w:r w:rsidRPr="00120B7B">
        <w:rPr>
          <w:rFonts w:ascii="Simplified Arabic" w:hAnsi="Simplified Arabic" w:cs="Simplified Arabic"/>
          <w:sz w:val="28"/>
          <w:szCs w:val="28"/>
          <w:rtl/>
          <w:lang w:bidi="ar-BH"/>
        </w:rPr>
        <w:t>.</w:t>
      </w:r>
    </w:p>
    <w:p w14:paraId="2B93A9CF" w14:textId="2C64C51F" w:rsidR="007B1F72"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ويحدد قرار إنشاء اللجنة نظام عملها واختصاصها وعدد أعضائها ومدة </w:t>
      </w:r>
      <w:r w:rsidR="00681FFB" w:rsidRPr="00120B7B">
        <w:rPr>
          <w:rFonts w:ascii="Simplified Arabic" w:hAnsi="Simplified Arabic" w:cs="Simplified Arabic" w:hint="cs"/>
          <w:sz w:val="28"/>
          <w:szCs w:val="28"/>
          <w:rtl/>
          <w:lang w:bidi="ar-BH"/>
        </w:rPr>
        <w:t>العضوية، على</w:t>
      </w:r>
      <w:r w:rsidRPr="00120B7B">
        <w:rPr>
          <w:rFonts w:ascii="Simplified Arabic" w:hAnsi="Simplified Arabic" w:cs="Simplified Arabic"/>
          <w:sz w:val="28"/>
          <w:szCs w:val="28"/>
          <w:rtl/>
          <w:lang w:bidi="ar-BH"/>
        </w:rPr>
        <w:t xml:space="preserve"> أن تضم اللجنة في عضويتها ممثلين عن الوزارات الأخرى.</w:t>
      </w:r>
    </w:p>
    <w:p w14:paraId="5AE6410A"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الفصل الثالث</w:t>
      </w:r>
    </w:p>
    <w:p w14:paraId="4E5A0A7A"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في العقوبات والأحكام الختامية</w:t>
      </w:r>
    </w:p>
    <w:p w14:paraId="6F50CF19" w14:textId="77777777" w:rsidR="003952A5" w:rsidRPr="00120B7B" w:rsidRDefault="00FF7C7A" w:rsidP="00C57C08">
      <w:pPr>
        <w:pStyle w:val="BodyTextIndent"/>
        <w:jc w:val="center"/>
        <w:rPr>
          <w:rFonts w:ascii="Simplified Arabic" w:hAnsi="Simplified Arabic" w:cs="Simplified Arabic"/>
          <w:b/>
          <w:bCs/>
          <w:sz w:val="28"/>
          <w:szCs w:val="28"/>
          <w:rtl/>
          <w:lang w:bidi="ar-BH"/>
        </w:rPr>
      </w:pPr>
      <w:r w:rsidRPr="00120B7B">
        <w:rPr>
          <w:rFonts w:ascii="Simplified Arabic" w:hAnsi="Simplified Arabic" w:cs="Simplified Arabic"/>
          <w:b/>
          <w:bCs/>
          <w:sz w:val="28"/>
          <w:szCs w:val="28"/>
          <w:rtl/>
          <w:lang w:bidi="ar-BH"/>
        </w:rPr>
        <w:t>مادة –8-</w:t>
      </w:r>
      <w:r w:rsidR="007B1F72" w:rsidRPr="00120B7B">
        <w:rPr>
          <w:rFonts w:ascii="Simplified Arabic" w:hAnsi="Simplified Arabic" w:cs="Simplified Arabic"/>
          <w:sz w:val="28"/>
          <w:szCs w:val="28"/>
          <w:vertAlign w:val="superscript"/>
          <w:rtl/>
          <w:lang w:bidi="ar-BH"/>
        </w:rPr>
        <w:t>(</w:t>
      </w:r>
      <w:r w:rsidR="007B1F72" w:rsidRPr="00120B7B">
        <w:rPr>
          <w:rStyle w:val="FootnoteReference"/>
          <w:rFonts w:ascii="Simplified Arabic" w:hAnsi="Simplified Arabic" w:cs="Simplified Arabic"/>
          <w:sz w:val="28"/>
          <w:szCs w:val="28"/>
          <w:rtl/>
          <w:lang w:bidi="ar-BH"/>
        </w:rPr>
        <w:footnoteReference w:id="7"/>
      </w:r>
      <w:r w:rsidR="007B1F72" w:rsidRPr="00120B7B">
        <w:rPr>
          <w:rFonts w:ascii="Simplified Arabic" w:hAnsi="Simplified Arabic" w:cs="Simplified Arabic"/>
          <w:sz w:val="28"/>
          <w:szCs w:val="28"/>
          <w:vertAlign w:val="superscript"/>
          <w:rtl/>
          <w:lang w:bidi="ar-BH"/>
        </w:rPr>
        <w:t>)</w:t>
      </w:r>
    </w:p>
    <w:p w14:paraId="0A25D7B0" w14:textId="77777777" w:rsidR="009D3708" w:rsidRPr="00120B7B" w:rsidRDefault="009D3708"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ملغاة</w:t>
      </w:r>
    </w:p>
    <w:p w14:paraId="68D03A1A"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 –9-</w:t>
      </w:r>
    </w:p>
    <w:p w14:paraId="1751D602" w14:textId="4CF2ED6C"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لموظفي </w:t>
      </w:r>
      <w:r w:rsidR="00306EF9" w:rsidRPr="00120B7B">
        <w:rPr>
          <w:rFonts w:ascii="Simplified Arabic" w:hAnsi="Simplified Arabic" w:cs="Simplified Arabic"/>
          <w:sz w:val="28"/>
          <w:szCs w:val="28"/>
          <w:rtl/>
          <w:lang w:bidi="ar-BH"/>
        </w:rPr>
        <w:t>هيئة البحرين للسياحة والمعارض</w:t>
      </w:r>
      <w:r w:rsidRPr="00120B7B">
        <w:rPr>
          <w:rFonts w:ascii="Simplified Arabic" w:hAnsi="Simplified Arabic" w:cs="Simplified Arabic"/>
          <w:sz w:val="28"/>
          <w:szCs w:val="28"/>
          <w:rtl/>
          <w:lang w:bidi="ar-BH"/>
        </w:rPr>
        <w:t xml:space="preserve"> الذين يندبهم </w:t>
      </w:r>
      <w:r w:rsidR="00CE26A7" w:rsidRPr="00120B7B">
        <w:rPr>
          <w:rFonts w:ascii="Simplified Arabic" w:hAnsi="Simplified Arabic" w:cs="Simplified Arabic"/>
          <w:sz w:val="28"/>
          <w:szCs w:val="28"/>
          <w:rtl/>
          <w:lang w:bidi="ar-BH"/>
        </w:rPr>
        <w:t xml:space="preserve">الوزير </w:t>
      </w:r>
      <w:r w:rsidRPr="00120B7B">
        <w:rPr>
          <w:rFonts w:ascii="Simplified Arabic" w:hAnsi="Simplified Arabic" w:cs="Simplified Arabic"/>
          <w:sz w:val="28"/>
          <w:szCs w:val="28"/>
          <w:rtl/>
          <w:lang w:bidi="ar-BH"/>
        </w:rPr>
        <w:t xml:space="preserve">سلطة التحقق من تنفيذ أحكام هذا القانون والقرارات المنفذة له ولهم في سبيل ذلك الحق في دخول المنشآت السياحية وتحرير محاضر للمخالفين لأحكام القانون وإحالتهم إلى </w:t>
      </w:r>
      <w:r w:rsidR="00141DDC">
        <w:rPr>
          <w:rFonts w:ascii="Simplified Arabic" w:hAnsi="Simplified Arabic" w:cs="Simplified Arabic" w:hint="cs"/>
          <w:sz w:val="28"/>
          <w:szCs w:val="28"/>
          <w:rtl/>
          <w:lang w:bidi="ar-BH"/>
        </w:rPr>
        <w:t>النيابة العامة</w:t>
      </w:r>
      <w:r w:rsidR="00141DDC">
        <w:rPr>
          <w:rStyle w:val="FootnoteReference"/>
          <w:rFonts w:ascii="Simplified Arabic" w:hAnsi="Simplified Arabic" w:cs="Simplified Arabic"/>
          <w:sz w:val="28"/>
          <w:szCs w:val="28"/>
          <w:rtl/>
          <w:lang w:bidi="ar-BH"/>
        </w:rPr>
        <w:footnoteReference w:id="8"/>
      </w:r>
      <w:r w:rsidRPr="00120B7B">
        <w:rPr>
          <w:rFonts w:ascii="Simplified Arabic" w:hAnsi="Simplified Arabic" w:cs="Simplified Arabic"/>
          <w:sz w:val="28"/>
          <w:szCs w:val="28"/>
          <w:rtl/>
          <w:lang w:bidi="ar-BH"/>
        </w:rPr>
        <w:t>.</w:t>
      </w:r>
    </w:p>
    <w:p w14:paraId="398BC70B"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مادة-10-</w:t>
      </w:r>
    </w:p>
    <w:p w14:paraId="425FD34D" w14:textId="1AE4FBC6" w:rsidR="003952A5" w:rsidRPr="00120B7B" w:rsidRDefault="00FF7C7A" w:rsidP="00C57C08">
      <w:pPr>
        <w:pStyle w:val="BodyTextIndent"/>
        <w:jc w:val="lowKashida"/>
        <w:rPr>
          <w:rFonts w:ascii="Simplified Arabic" w:hAnsi="Simplified Arabic" w:cs="Simplified Arabic"/>
          <w:sz w:val="28"/>
          <w:szCs w:val="28"/>
          <w:rtl/>
          <w:lang w:bidi="ar-BH"/>
        </w:rPr>
      </w:pPr>
      <w:r w:rsidRPr="00120B7B">
        <w:rPr>
          <w:rFonts w:ascii="Simplified Arabic" w:hAnsi="Simplified Arabic" w:cs="Simplified Arabic"/>
          <w:sz w:val="28"/>
          <w:szCs w:val="28"/>
          <w:rtl/>
          <w:lang w:bidi="ar-BH"/>
        </w:rPr>
        <w:t>على أصحاب الشأن في مجال الخدمات السياحية تعديل أوضاعهم بما يتفق وأحكام هذا القانون خلال ستة أشهر من تاريخ العمل بالقرارات المنظمة لذلك.</w:t>
      </w:r>
    </w:p>
    <w:p w14:paraId="713A16CC" w14:textId="77777777" w:rsidR="003952A5" w:rsidRPr="00120B7B" w:rsidRDefault="00FF7C7A" w:rsidP="00C57C08">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 –11-</w:t>
      </w:r>
    </w:p>
    <w:p w14:paraId="5C898A8A" w14:textId="2C3165AF"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يصدر </w:t>
      </w:r>
      <w:r w:rsidR="00CE26A7" w:rsidRPr="00120B7B">
        <w:rPr>
          <w:rFonts w:ascii="Simplified Arabic" w:hAnsi="Simplified Arabic" w:cs="Simplified Arabic"/>
          <w:sz w:val="28"/>
          <w:szCs w:val="28"/>
          <w:rtl/>
          <w:lang w:bidi="ar-BH"/>
        </w:rPr>
        <w:t xml:space="preserve">الوزير </w:t>
      </w:r>
      <w:r w:rsidRPr="00120B7B">
        <w:rPr>
          <w:rFonts w:ascii="Simplified Arabic" w:hAnsi="Simplified Arabic" w:cs="Simplified Arabic"/>
          <w:sz w:val="28"/>
          <w:szCs w:val="28"/>
          <w:rtl/>
          <w:lang w:bidi="ar-BH"/>
        </w:rPr>
        <w:t xml:space="preserve">فضلا عن القرارات </w:t>
      </w:r>
      <w:r w:rsidR="002344E9" w:rsidRPr="00120B7B">
        <w:rPr>
          <w:rFonts w:ascii="Simplified Arabic" w:hAnsi="Simplified Arabic" w:cs="Simplified Arabic"/>
          <w:sz w:val="28"/>
          <w:szCs w:val="28"/>
          <w:rtl/>
          <w:lang w:bidi="ar-BH"/>
        </w:rPr>
        <w:t xml:space="preserve">المنصوص عليها في المواد </w:t>
      </w:r>
      <w:r w:rsidR="00681FFB" w:rsidRPr="00120B7B">
        <w:rPr>
          <w:rFonts w:ascii="Simplified Arabic" w:hAnsi="Simplified Arabic" w:cs="Simplified Arabic" w:hint="cs"/>
          <w:sz w:val="28"/>
          <w:szCs w:val="28"/>
          <w:rtl/>
          <w:lang w:bidi="ar-BH"/>
        </w:rPr>
        <w:t>السابقة، القرارات</w:t>
      </w:r>
      <w:r w:rsidRPr="00120B7B">
        <w:rPr>
          <w:rFonts w:ascii="Simplified Arabic" w:hAnsi="Simplified Arabic" w:cs="Simplified Arabic"/>
          <w:sz w:val="28"/>
          <w:szCs w:val="28"/>
          <w:rtl/>
          <w:lang w:bidi="ar-BH"/>
        </w:rPr>
        <w:t xml:space="preserve"> اللازمة في الأمور التالية:</w:t>
      </w:r>
    </w:p>
    <w:p w14:paraId="2394C8D8" w14:textId="77777777" w:rsidR="003952A5" w:rsidRPr="00120B7B" w:rsidRDefault="00FF7C7A" w:rsidP="00C57C08">
      <w:pPr>
        <w:pStyle w:val="BodyTextIndent"/>
        <w:ind w:left="746" w:hanging="360"/>
        <w:jc w:val="lowKashida"/>
        <w:rPr>
          <w:rFonts w:ascii="Simplified Arabic" w:hAnsi="Simplified Arabic" w:cs="Simplified Arabic"/>
          <w:sz w:val="28"/>
          <w:szCs w:val="28"/>
          <w:rtl/>
        </w:rPr>
      </w:pPr>
      <w:r w:rsidRPr="00120B7B">
        <w:rPr>
          <w:rFonts w:ascii="Simplified Arabic" w:hAnsi="Simplified Arabic" w:cs="Simplified Arabic"/>
          <w:sz w:val="28"/>
          <w:szCs w:val="28"/>
          <w:rtl/>
        </w:rPr>
        <w:t xml:space="preserve">1.   </w:t>
      </w:r>
      <w:r w:rsidRPr="00120B7B">
        <w:rPr>
          <w:rFonts w:ascii="Simplified Arabic" w:hAnsi="Simplified Arabic" w:cs="Simplified Arabic"/>
          <w:sz w:val="28"/>
          <w:szCs w:val="28"/>
          <w:rtl/>
          <w:lang w:bidi="ar-BH"/>
        </w:rPr>
        <w:t>تصنيف الخدمات السياحية.</w:t>
      </w:r>
    </w:p>
    <w:p w14:paraId="1DE9D1D9" w14:textId="77777777" w:rsidR="009D3708" w:rsidRPr="00120B7B" w:rsidRDefault="00FF7C7A" w:rsidP="00C57C08">
      <w:pPr>
        <w:pStyle w:val="BodyTextIndent"/>
        <w:ind w:left="746" w:hanging="360"/>
        <w:jc w:val="lowKashida"/>
        <w:rPr>
          <w:rFonts w:ascii="Simplified Arabic" w:hAnsi="Simplified Arabic" w:cs="Simplified Arabic"/>
          <w:sz w:val="28"/>
          <w:szCs w:val="28"/>
          <w:rtl/>
        </w:rPr>
      </w:pPr>
      <w:r w:rsidRPr="00120B7B">
        <w:rPr>
          <w:rFonts w:ascii="Simplified Arabic" w:hAnsi="Simplified Arabic" w:cs="Simplified Arabic"/>
          <w:sz w:val="28"/>
          <w:szCs w:val="28"/>
          <w:rtl/>
        </w:rPr>
        <w:t>2</w:t>
      </w:r>
      <w:r w:rsidR="009D3708" w:rsidRPr="00120B7B">
        <w:rPr>
          <w:rFonts w:ascii="Simplified Arabic" w:hAnsi="Simplified Arabic" w:cs="Simplified Arabic"/>
          <w:sz w:val="28"/>
          <w:szCs w:val="28"/>
          <w:rtl/>
        </w:rPr>
        <w:t xml:space="preserve">. تحديد رسوم منح تراخيص الخدمات والمواقع السياحية ورسوم تجديدها وفرض رسوم على الخدمات </w:t>
      </w:r>
      <w:proofErr w:type="gramStart"/>
      <w:r w:rsidR="009D3708" w:rsidRPr="00120B7B">
        <w:rPr>
          <w:rFonts w:ascii="Simplified Arabic" w:hAnsi="Simplified Arabic" w:cs="Simplified Arabic"/>
          <w:sz w:val="28"/>
          <w:szCs w:val="28"/>
          <w:rtl/>
        </w:rPr>
        <w:t>الفندقية.</w:t>
      </w:r>
      <w:r w:rsidR="007B1F72" w:rsidRPr="00120B7B">
        <w:rPr>
          <w:rFonts w:ascii="Simplified Arabic" w:hAnsi="Simplified Arabic" w:cs="Simplified Arabic"/>
          <w:sz w:val="28"/>
          <w:szCs w:val="28"/>
          <w:vertAlign w:val="superscript"/>
          <w:rtl/>
        </w:rPr>
        <w:t>(</w:t>
      </w:r>
      <w:proofErr w:type="gramEnd"/>
      <w:r w:rsidR="009D3708" w:rsidRPr="00120B7B">
        <w:rPr>
          <w:rStyle w:val="FootnoteReference"/>
          <w:rFonts w:ascii="Simplified Arabic" w:hAnsi="Simplified Arabic" w:cs="Simplified Arabic"/>
          <w:sz w:val="28"/>
          <w:szCs w:val="28"/>
          <w:rtl/>
        </w:rPr>
        <w:footnoteReference w:id="9"/>
      </w:r>
      <w:r w:rsidR="007B1F72" w:rsidRPr="00120B7B">
        <w:rPr>
          <w:rFonts w:ascii="Simplified Arabic" w:hAnsi="Simplified Arabic" w:cs="Simplified Arabic"/>
          <w:sz w:val="28"/>
          <w:szCs w:val="28"/>
          <w:vertAlign w:val="superscript"/>
          <w:rtl/>
        </w:rPr>
        <w:t>)</w:t>
      </w:r>
    </w:p>
    <w:p w14:paraId="2E244155" w14:textId="77777777" w:rsidR="003952A5" w:rsidRPr="00120B7B" w:rsidRDefault="00FF7C7A" w:rsidP="00C57C08">
      <w:pPr>
        <w:pStyle w:val="BodyTextIndent"/>
        <w:ind w:left="746" w:hanging="360"/>
        <w:jc w:val="lowKashida"/>
        <w:rPr>
          <w:rFonts w:ascii="Simplified Arabic" w:hAnsi="Simplified Arabic" w:cs="Simplified Arabic"/>
          <w:sz w:val="28"/>
          <w:szCs w:val="28"/>
          <w:rtl/>
        </w:rPr>
      </w:pPr>
      <w:r w:rsidRPr="00120B7B">
        <w:rPr>
          <w:rFonts w:ascii="Simplified Arabic" w:hAnsi="Simplified Arabic" w:cs="Simplified Arabic"/>
          <w:sz w:val="28"/>
          <w:szCs w:val="28"/>
          <w:rtl/>
        </w:rPr>
        <w:t xml:space="preserve">3.  </w:t>
      </w:r>
      <w:r w:rsidRPr="00120B7B">
        <w:rPr>
          <w:rFonts w:ascii="Simplified Arabic" w:hAnsi="Simplified Arabic" w:cs="Simplified Arabic"/>
          <w:sz w:val="28"/>
          <w:szCs w:val="28"/>
          <w:rtl/>
          <w:lang w:bidi="ar-BH"/>
        </w:rPr>
        <w:t>تحديد أسعار وأجور الخدمات السياحية.</w:t>
      </w:r>
    </w:p>
    <w:p w14:paraId="3FEB2901" w14:textId="053E1B85" w:rsidR="003952A5" w:rsidRPr="00120B7B" w:rsidRDefault="00FF7C7A" w:rsidP="00C57C08">
      <w:pPr>
        <w:pStyle w:val="BodyTextIndent"/>
        <w:jc w:val="lowKashida"/>
        <w:rPr>
          <w:rFonts w:ascii="Simplified Arabic" w:hAnsi="Simplified Arabic" w:cs="Simplified Arabic"/>
          <w:sz w:val="28"/>
          <w:szCs w:val="28"/>
          <w:rtl/>
          <w:lang w:bidi="ar-BH"/>
        </w:rPr>
      </w:pPr>
      <w:r w:rsidRPr="00120B7B">
        <w:rPr>
          <w:rFonts w:ascii="Simplified Arabic" w:hAnsi="Simplified Arabic" w:cs="Simplified Arabic"/>
          <w:sz w:val="28"/>
          <w:szCs w:val="28"/>
          <w:rtl/>
          <w:lang w:bidi="ar-BH"/>
        </w:rPr>
        <w:t>وتشترط موافقة مجلس الوزراء على قرار</w:t>
      </w:r>
      <w:r w:rsidR="00B605B4" w:rsidRPr="00120B7B">
        <w:rPr>
          <w:rFonts w:ascii="Simplified Arabic" w:hAnsi="Simplified Arabic" w:cs="Simplified Arabic"/>
          <w:sz w:val="28"/>
          <w:szCs w:val="28"/>
          <w:rtl/>
          <w:lang w:bidi="ar-BH"/>
        </w:rPr>
        <w:t>ا</w:t>
      </w:r>
      <w:r w:rsidRPr="00120B7B">
        <w:rPr>
          <w:rFonts w:ascii="Simplified Arabic" w:hAnsi="Simplified Arabic" w:cs="Simplified Arabic"/>
          <w:sz w:val="28"/>
          <w:szCs w:val="28"/>
          <w:rtl/>
          <w:lang w:bidi="ar-BH"/>
        </w:rPr>
        <w:t xml:space="preserve">ت </w:t>
      </w:r>
      <w:r w:rsidR="00CE26A7" w:rsidRPr="00120B7B">
        <w:rPr>
          <w:rFonts w:ascii="Simplified Arabic" w:hAnsi="Simplified Arabic" w:cs="Simplified Arabic"/>
          <w:sz w:val="28"/>
          <w:szCs w:val="28"/>
          <w:rtl/>
          <w:lang w:bidi="ar-BH"/>
        </w:rPr>
        <w:t xml:space="preserve">الوزير </w:t>
      </w:r>
      <w:r w:rsidRPr="00120B7B">
        <w:rPr>
          <w:rFonts w:ascii="Simplified Arabic" w:hAnsi="Simplified Arabic" w:cs="Simplified Arabic"/>
          <w:sz w:val="28"/>
          <w:szCs w:val="28"/>
          <w:rtl/>
          <w:lang w:bidi="ar-BH"/>
        </w:rPr>
        <w:t xml:space="preserve">المتعلقة بالرسوم المبينة في </w:t>
      </w:r>
      <w:proofErr w:type="gramStart"/>
      <w:r w:rsidRPr="00120B7B">
        <w:rPr>
          <w:rFonts w:ascii="Simplified Arabic" w:hAnsi="Simplified Arabic" w:cs="Simplified Arabic"/>
          <w:sz w:val="28"/>
          <w:szCs w:val="28"/>
          <w:rtl/>
          <w:lang w:bidi="ar-BH"/>
        </w:rPr>
        <w:t>البند(</w:t>
      </w:r>
      <w:proofErr w:type="gramEnd"/>
      <w:r w:rsidRPr="00120B7B">
        <w:rPr>
          <w:rFonts w:ascii="Simplified Arabic" w:hAnsi="Simplified Arabic" w:cs="Simplified Arabic"/>
          <w:sz w:val="28"/>
          <w:szCs w:val="28"/>
          <w:rtl/>
          <w:lang w:bidi="ar-BH"/>
        </w:rPr>
        <w:t>2).</w:t>
      </w:r>
    </w:p>
    <w:p w14:paraId="3B90DE03" w14:textId="35FA57F7" w:rsidR="009D3708" w:rsidRPr="00120B7B" w:rsidRDefault="009D3708" w:rsidP="00C57C08">
      <w:pPr>
        <w:pStyle w:val="BodyTextIndent"/>
        <w:jc w:val="center"/>
        <w:rPr>
          <w:rFonts w:ascii="Simplified Arabic" w:hAnsi="Simplified Arabic" w:cs="Simplified Arabic"/>
          <w:sz w:val="28"/>
          <w:szCs w:val="28"/>
        </w:rPr>
      </w:pPr>
      <w:r w:rsidRPr="00120B7B">
        <w:rPr>
          <w:rFonts w:ascii="Simplified Arabic" w:hAnsi="Simplified Arabic" w:cs="Simplified Arabic"/>
          <w:b/>
          <w:bCs/>
          <w:sz w:val="28"/>
          <w:szCs w:val="28"/>
          <w:rtl/>
        </w:rPr>
        <w:t xml:space="preserve">مادة </w:t>
      </w:r>
      <w:r w:rsidRPr="00120B7B">
        <w:rPr>
          <w:rFonts w:ascii="Simplified Arabic" w:hAnsi="Simplified Arabic" w:cs="Simplified Arabic"/>
          <w:b/>
          <w:bCs/>
          <w:sz w:val="28"/>
          <w:szCs w:val="28"/>
          <w:rtl/>
          <w:lang w:bidi="ar-BH"/>
        </w:rPr>
        <w:t>–</w:t>
      </w:r>
      <w:r w:rsidRPr="00120B7B">
        <w:rPr>
          <w:rFonts w:ascii="Simplified Arabic" w:hAnsi="Simplified Arabic" w:cs="Simplified Arabic"/>
          <w:b/>
          <w:bCs/>
          <w:sz w:val="28"/>
          <w:szCs w:val="28"/>
          <w:rtl/>
        </w:rPr>
        <w:t>11</w:t>
      </w:r>
      <w:r w:rsidRPr="00120B7B">
        <w:rPr>
          <w:rFonts w:ascii="Simplified Arabic" w:hAnsi="Simplified Arabic" w:cs="Simplified Arabic"/>
          <w:b/>
          <w:bCs/>
          <w:sz w:val="28"/>
          <w:szCs w:val="28"/>
          <w:rtl/>
          <w:lang w:bidi="ar-BH"/>
        </w:rPr>
        <w:t>–</w:t>
      </w:r>
      <w:r w:rsidRPr="00120B7B">
        <w:rPr>
          <w:rFonts w:ascii="Simplified Arabic" w:hAnsi="Simplified Arabic" w:cs="Simplified Arabic"/>
          <w:b/>
          <w:bCs/>
          <w:sz w:val="28"/>
          <w:szCs w:val="28"/>
          <w:rtl/>
        </w:rPr>
        <w:t xml:space="preserve"> مكرراً</w:t>
      </w:r>
      <w:r w:rsidR="00C57C08" w:rsidRPr="00120B7B">
        <w:rPr>
          <w:rFonts w:ascii="Simplified Arabic" w:hAnsi="Simplified Arabic" w:cs="Simplified Arabic"/>
          <w:sz w:val="28"/>
          <w:szCs w:val="28"/>
          <w:vertAlign w:val="superscript"/>
          <w:rtl/>
        </w:rPr>
        <w:t xml:space="preserve"> </w:t>
      </w:r>
      <w:r w:rsidR="007B1F72" w:rsidRPr="00120B7B">
        <w:rPr>
          <w:rFonts w:ascii="Simplified Arabic" w:hAnsi="Simplified Arabic" w:cs="Simplified Arabic"/>
          <w:sz w:val="28"/>
          <w:szCs w:val="28"/>
          <w:vertAlign w:val="superscript"/>
          <w:rtl/>
        </w:rPr>
        <w:t>(</w:t>
      </w:r>
      <w:r w:rsidR="00B95C6E" w:rsidRPr="00120B7B">
        <w:rPr>
          <w:rStyle w:val="FootnoteReference"/>
          <w:rFonts w:ascii="Simplified Arabic" w:hAnsi="Simplified Arabic" w:cs="Simplified Arabic"/>
          <w:sz w:val="28"/>
          <w:szCs w:val="28"/>
          <w:rtl/>
        </w:rPr>
        <w:footnoteReference w:id="10"/>
      </w:r>
      <w:r w:rsidR="007B1F72" w:rsidRPr="00120B7B">
        <w:rPr>
          <w:rFonts w:ascii="Simplified Arabic" w:hAnsi="Simplified Arabic" w:cs="Simplified Arabic"/>
          <w:sz w:val="28"/>
          <w:szCs w:val="28"/>
          <w:vertAlign w:val="superscript"/>
          <w:rtl/>
        </w:rPr>
        <w:t>)</w:t>
      </w:r>
    </w:p>
    <w:p w14:paraId="4704048B" w14:textId="730FDC9C" w:rsidR="00E97C8A" w:rsidRPr="00120B7B" w:rsidRDefault="00120B7B" w:rsidP="00E97C8A">
      <w:pPr>
        <w:pStyle w:val="BodyTextIndent"/>
        <w:rPr>
          <w:rFonts w:ascii="Simplified Arabic" w:hAnsi="Simplified Arabic" w:cs="Simplified Arabic"/>
          <w:sz w:val="28"/>
          <w:szCs w:val="28"/>
          <w:rtl/>
        </w:rPr>
      </w:pPr>
      <w:r w:rsidRPr="00120B7B">
        <w:rPr>
          <w:rFonts w:ascii="Simplified Arabic" w:hAnsi="Simplified Arabic" w:cs="Simplified Arabic" w:hint="cs"/>
          <w:sz w:val="28"/>
          <w:szCs w:val="28"/>
          <w:rtl/>
        </w:rPr>
        <w:t>يُ</w:t>
      </w:r>
      <w:r w:rsidR="00E97C8A" w:rsidRPr="00120B7B">
        <w:rPr>
          <w:rFonts w:ascii="Simplified Arabic" w:hAnsi="Simplified Arabic" w:cs="Simplified Arabic"/>
          <w:sz w:val="28"/>
          <w:szCs w:val="28"/>
          <w:rtl/>
        </w:rPr>
        <w:t xml:space="preserve">عاقَب بالحبس مدة لا تزيد على ستة أشهر وبغرامة لا تقل عن خمسة آلاف دينار ولا تجاوز خمسين ألف دينار أو بإحدى هاتين العقوبتين كل مَن يخالف أحكام المادتين (2) و(3) من هذا القانون أو القرارات المنفِّذة لأحكامه، ويجوز للمحكمة غلْق المنشأة أو إزالتها. </w:t>
      </w:r>
    </w:p>
    <w:p w14:paraId="2898EDB2" w14:textId="77777777" w:rsidR="00E97C8A" w:rsidRPr="00120B7B" w:rsidRDefault="00E97C8A" w:rsidP="00E97C8A">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 xml:space="preserve">وتكون العقوبة الحبس مدة لا تزيد على ستة أشهر وبغرامة لا تقل عن ألف دينار ولا تجاوز ثلاثة آلاف دينار، أو بإحدى هاتين العقوبتين كل مَن يخالف أحكام المادة (2) فيما يخص الخدمات السياحية غير الخاضعة للرسوم السياحية. </w:t>
      </w:r>
    </w:p>
    <w:p w14:paraId="6DDB9568" w14:textId="77777777" w:rsidR="00E97C8A" w:rsidRPr="00120B7B" w:rsidRDefault="00E97C8A" w:rsidP="00E97C8A">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 xml:space="preserve">وفي جميع الأحوال على المحكمة غلْق المنشأة أو إزالتها في حالة ممارسة النشاط السياحي بدون ترخيص. </w:t>
      </w:r>
    </w:p>
    <w:p w14:paraId="38671DF9" w14:textId="77777777" w:rsidR="00E97C8A" w:rsidRPr="00120B7B" w:rsidRDefault="00E97C8A" w:rsidP="00E97C8A">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 xml:space="preserve">ويُعتبَر العَود في كلتا الحالتين ظرْفاً مشدَّداً.  </w:t>
      </w:r>
    </w:p>
    <w:p w14:paraId="219004B2" w14:textId="77777777" w:rsidR="00E97C8A" w:rsidRPr="00120B7B" w:rsidRDefault="00E97C8A" w:rsidP="00E97C8A">
      <w:pPr>
        <w:pStyle w:val="BodyTextIndent"/>
        <w:rPr>
          <w:rFonts w:ascii="Simplified Arabic" w:hAnsi="Simplified Arabic" w:cs="Simplified Arabic"/>
          <w:sz w:val="28"/>
          <w:szCs w:val="28"/>
          <w:rtl/>
        </w:rPr>
      </w:pPr>
      <w:r w:rsidRPr="00120B7B">
        <w:rPr>
          <w:rFonts w:ascii="Simplified Arabic" w:hAnsi="Simplified Arabic" w:cs="Simplified Arabic"/>
          <w:sz w:val="28"/>
          <w:szCs w:val="28"/>
          <w:rtl/>
        </w:rPr>
        <w:t xml:space="preserve">ويجوز في كل ما سبق في غير حالة العَود التصالح أمام الهيئة في الجرائم المنصوص عليها في المادتين (2) و(3) من هذا القانون أو القرارات المنفِّذة لأحكامها، وذلك بسداد الحد الأدنى للغرامة المقرَّرة، وِفْقاً للضوابط والإجراءات والمدة التي يصدر بها قرار من الوزير، وتنقضي الدعوى الجنائية بالتصالح. </w:t>
      </w:r>
    </w:p>
    <w:p w14:paraId="136F9B80" w14:textId="542EC6DE" w:rsidR="003952A5" w:rsidRPr="00120B7B" w:rsidRDefault="00FF7C7A" w:rsidP="00E97C8A">
      <w:pPr>
        <w:pStyle w:val="BodyTextIndent"/>
        <w:jc w:val="center"/>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مادة –12-</w:t>
      </w:r>
    </w:p>
    <w:p w14:paraId="3BAD2E0E" w14:textId="614174CD" w:rsidR="003952A5" w:rsidRPr="00120B7B" w:rsidRDefault="00FF7C7A" w:rsidP="00C57C08">
      <w:pPr>
        <w:pStyle w:val="BodyTextIndent"/>
        <w:jc w:val="lowKashida"/>
        <w:rPr>
          <w:rFonts w:ascii="Simplified Arabic" w:hAnsi="Simplified Arabic" w:cs="Simplified Arabic"/>
          <w:sz w:val="28"/>
          <w:szCs w:val="28"/>
          <w:rtl/>
        </w:rPr>
      </w:pPr>
      <w:r w:rsidRPr="00120B7B">
        <w:rPr>
          <w:rFonts w:ascii="Simplified Arabic" w:hAnsi="Simplified Arabic" w:cs="Simplified Arabic"/>
          <w:sz w:val="28"/>
          <w:szCs w:val="28"/>
          <w:rtl/>
          <w:lang w:bidi="ar-BH"/>
        </w:rPr>
        <w:t xml:space="preserve">على الوزراء – كل فيما يخصه – تنفيذا هذا </w:t>
      </w:r>
      <w:r w:rsidR="00681FFB" w:rsidRPr="00120B7B">
        <w:rPr>
          <w:rFonts w:ascii="Simplified Arabic" w:hAnsi="Simplified Arabic" w:cs="Simplified Arabic" w:hint="cs"/>
          <w:sz w:val="28"/>
          <w:szCs w:val="28"/>
          <w:rtl/>
          <w:lang w:bidi="ar-BH"/>
        </w:rPr>
        <w:t>القانون، ويعمل</w:t>
      </w:r>
      <w:r w:rsidRPr="00120B7B">
        <w:rPr>
          <w:rFonts w:ascii="Simplified Arabic" w:hAnsi="Simplified Arabic" w:cs="Simplified Arabic"/>
          <w:sz w:val="28"/>
          <w:szCs w:val="28"/>
          <w:rtl/>
          <w:lang w:bidi="ar-BH"/>
        </w:rPr>
        <w:t xml:space="preserve"> به من تاريخ نشره في الجريدة الرسمية.</w:t>
      </w:r>
    </w:p>
    <w:p w14:paraId="2DC4716E" w14:textId="16F5DAB6" w:rsidR="003952A5" w:rsidRPr="00120B7B" w:rsidRDefault="00C57C08" w:rsidP="00C57C08">
      <w:pPr>
        <w:pStyle w:val="BodyTextIndent"/>
        <w:jc w:val="right"/>
        <w:rPr>
          <w:rFonts w:ascii="Simplified Arabic" w:hAnsi="Simplified Arabic" w:cs="Simplified Arabic"/>
          <w:sz w:val="28"/>
          <w:szCs w:val="28"/>
          <w:rtl/>
        </w:rPr>
      </w:pPr>
      <w:r w:rsidRPr="00120B7B">
        <w:rPr>
          <w:rFonts w:ascii="Simplified Arabic" w:hAnsi="Simplified Arabic" w:cs="Simplified Arabic" w:hint="cs"/>
          <w:b/>
          <w:bCs/>
          <w:sz w:val="28"/>
          <w:szCs w:val="28"/>
          <w:rtl/>
          <w:lang w:bidi="ar-BH"/>
        </w:rPr>
        <w:t>أ</w:t>
      </w:r>
      <w:r w:rsidR="00FF7C7A" w:rsidRPr="00120B7B">
        <w:rPr>
          <w:rFonts w:ascii="Simplified Arabic" w:hAnsi="Simplified Arabic" w:cs="Simplified Arabic"/>
          <w:b/>
          <w:bCs/>
          <w:sz w:val="28"/>
          <w:szCs w:val="28"/>
          <w:rtl/>
          <w:lang w:bidi="ar-BH"/>
        </w:rPr>
        <w:t xml:space="preserve">مير دولة البحرين        </w:t>
      </w:r>
    </w:p>
    <w:p w14:paraId="644048B9" w14:textId="77777777" w:rsidR="003952A5" w:rsidRPr="00120B7B" w:rsidRDefault="00FF7C7A" w:rsidP="00C57C08">
      <w:pPr>
        <w:pStyle w:val="BodyTextIndent"/>
        <w:jc w:val="right"/>
        <w:rPr>
          <w:rFonts w:ascii="Simplified Arabic" w:hAnsi="Simplified Arabic" w:cs="Simplified Arabic"/>
          <w:sz w:val="28"/>
          <w:szCs w:val="28"/>
          <w:rtl/>
        </w:rPr>
      </w:pPr>
      <w:r w:rsidRPr="00120B7B">
        <w:rPr>
          <w:rFonts w:ascii="Simplified Arabic" w:hAnsi="Simplified Arabic" w:cs="Simplified Arabic"/>
          <w:b/>
          <w:bCs/>
          <w:sz w:val="28"/>
          <w:szCs w:val="28"/>
          <w:rtl/>
          <w:lang w:bidi="ar-BH"/>
        </w:rPr>
        <w:t>عيسى بن سلمان آل خليفة</w:t>
      </w:r>
    </w:p>
    <w:p w14:paraId="1132D127" w14:textId="77777777" w:rsidR="003952A5" w:rsidRPr="00120B7B" w:rsidRDefault="00FF7C7A" w:rsidP="00C57C08">
      <w:pPr>
        <w:pStyle w:val="BodyTextIndent"/>
        <w:jc w:val="lowKashida"/>
        <w:rPr>
          <w:rFonts w:ascii="Simplified Arabic" w:hAnsi="Simplified Arabic" w:cs="Simplified Arabic"/>
          <w:b/>
          <w:bCs/>
          <w:sz w:val="28"/>
          <w:szCs w:val="28"/>
          <w:rtl/>
        </w:rPr>
      </w:pPr>
      <w:r w:rsidRPr="00120B7B">
        <w:rPr>
          <w:rFonts w:ascii="Simplified Arabic" w:hAnsi="Simplified Arabic" w:cs="Simplified Arabic"/>
          <w:b/>
          <w:bCs/>
          <w:sz w:val="28"/>
          <w:szCs w:val="28"/>
          <w:rtl/>
          <w:lang w:bidi="ar-BH"/>
        </w:rPr>
        <w:t>صدر في قصر الرفاع</w:t>
      </w:r>
    </w:p>
    <w:p w14:paraId="658E86E1" w14:textId="77777777" w:rsidR="003952A5" w:rsidRPr="00120B7B" w:rsidRDefault="00FF7C7A" w:rsidP="00C57C08">
      <w:pPr>
        <w:pStyle w:val="BodyTextIndent"/>
        <w:jc w:val="lowKashida"/>
        <w:rPr>
          <w:rFonts w:ascii="Simplified Arabic" w:hAnsi="Simplified Arabic" w:cs="Simplified Arabic"/>
          <w:b/>
          <w:bCs/>
          <w:sz w:val="28"/>
          <w:szCs w:val="28"/>
          <w:rtl/>
        </w:rPr>
      </w:pPr>
      <w:r w:rsidRPr="00120B7B">
        <w:rPr>
          <w:rFonts w:ascii="Simplified Arabic" w:hAnsi="Simplified Arabic" w:cs="Simplified Arabic"/>
          <w:b/>
          <w:bCs/>
          <w:sz w:val="28"/>
          <w:szCs w:val="28"/>
          <w:rtl/>
          <w:lang w:bidi="ar-BH"/>
        </w:rPr>
        <w:t>بتاريخ 9 ذي الحجة 1406 هـ</w:t>
      </w:r>
    </w:p>
    <w:p w14:paraId="27D94B0B" w14:textId="77777777" w:rsidR="00FF7C7A" w:rsidRPr="00120B7B" w:rsidRDefault="00FF7C7A" w:rsidP="00C57C08">
      <w:pPr>
        <w:rPr>
          <w:rFonts w:ascii="Simplified Arabic" w:hAnsi="Simplified Arabic" w:cs="Simplified Arabic"/>
          <w:b/>
          <w:bCs/>
          <w:sz w:val="28"/>
          <w:szCs w:val="28"/>
          <w:rtl/>
        </w:rPr>
      </w:pPr>
      <w:r w:rsidRPr="00120B7B">
        <w:rPr>
          <w:rFonts w:ascii="Simplified Arabic" w:hAnsi="Simplified Arabic" w:cs="Simplified Arabic"/>
          <w:b/>
          <w:bCs/>
          <w:sz w:val="28"/>
          <w:szCs w:val="28"/>
          <w:rtl/>
          <w:lang w:bidi="ar-BH"/>
        </w:rPr>
        <w:t>الموافق 14 أغسطس 1986م</w:t>
      </w:r>
    </w:p>
    <w:sectPr w:rsidR="00FF7C7A" w:rsidRPr="00120B7B" w:rsidSect="005C7219">
      <w:pgSz w:w="11907" w:h="16840" w:code="9"/>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4063" w14:textId="77777777" w:rsidR="00BD6089" w:rsidRDefault="00BD6089" w:rsidP="009D3708">
      <w:r>
        <w:separator/>
      </w:r>
    </w:p>
  </w:endnote>
  <w:endnote w:type="continuationSeparator" w:id="0">
    <w:p w14:paraId="622ECAF3" w14:textId="77777777" w:rsidR="00BD6089" w:rsidRDefault="00BD6089" w:rsidP="009D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2BA9" w14:textId="77777777" w:rsidR="00BD6089" w:rsidRDefault="00BD6089" w:rsidP="009D3708">
      <w:r>
        <w:separator/>
      </w:r>
    </w:p>
  </w:footnote>
  <w:footnote w:type="continuationSeparator" w:id="0">
    <w:p w14:paraId="0702B9A4" w14:textId="77777777" w:rsidR="00BD6089" w:rsidRDefault="00BD6089" w:rsidP="009D3708">
      <w:r>
        <w:continuationSeparator/>
      </w:r>
    </w:p>
  </w:footnote>
  <w:footnote w:id="1">
    <w:p w14:paraId="2FE2AADB" w14:textId="2DE98B87" w:rsidR="00BB07C6" w:rsidRPr="00120B7B" w:rsidRDefault="00BB07C6" w:rsidP="00C57C08">
      <w:pPr>
        <w:pStyle w:val="FootnoteText"/>
        <w:jc w:val="both"/>
        <w:rPr>
          <w:sz w:val="22"/>
          <w:szCs w:val="22"/>
          <w:rtl/>
        </w:rPr>
      </w:pPr>
      <w:r w:rsidRPr="00120B7B">
        <w:rPr>
          <w:rStyle w:val="FootnoteReference"/>
          <w:sz w:val="22"/>
          <w:szCs w:val="22"/>
        </w:rPr>
        <w:footnoteRef/>
      </w:r>
      <w:r w:rsidRPr="00120B7B">
        <w:rPr>
          <w:sz w:val="22"/>
          <w:szCs w:val="22"/>
          <w:rtl/>
        </w:rPr>
        <w:t xml:space="preserve"> </w:t>
      </w:r>
      <w:r w:rsidRPr="00120B7B">
        <w:rPr>
          <w:rFonts w:hint="cs"/>
          <w:sz w:val="22"/>
          <w:szCs w:val="22"/>
          <w:rtl/>
        </w:rPr>
        <w:t>استُبدلت بموجب المرسوم بقانون رقم (33) لسنة 2022 بتعديل بعض أحكام المرسوم بقانون رقم (15) لسنة 1986 بشأن تنظيم السياحة والقانون رقم (62) لسنة 2006 بإنشاء وتنظيم هيئة ال</w:t>
      </w:r>
      <w:r w:rsidR="00D66490" w:rsidRPr="00120B7B">
        <w:rPr>
          <w:rFonts w:hint="cs"/>
          <w:sz w:val="22"/>
          <w:szCs w:val="22"/>
          <w:rtl/>
        </w:rPr>
        <w:t>بحرين للسياحة والمعارض.</w:t>
      </w:r>
    </w:p>
  </w:footnote>
  <w:footnote w:id="2">
    <w:p w14:paraId="4E880BDC" w14:textId="77777777" w:rsidR="00A27885" w:rsidRPr="00120B7B" w:rsidRDefault="00A27885" w:rsidP="00C57C08">
      <w:pPr>
        <w:pStyle w:val="FootnoteText"/>
        <w:jc w:val="both"/>
        <w:rPr>
          <w:sz w:val="22"/>
          <w:szCs w:val="22"/>
        </w:rPr>
      </w:pPr>
      <w:r w:rsidRPr="00120B7B">
        <w:rPr>
          <w:rFonts w:hint="cs"/>
          <w:sz w:val="22"/>
          <w:szCs w:val="22"/>
          <w:vertAlign w:val="superscript"/>
          <w:rtl/>
        </w:rPr>
        <w:t>(</w:t>
      </w:r>
      <w:r w:rsidRPr="00120B7B">
        <w:rPr>
          <w:rStyle w:val="FootnoteReference"/>
          <w:sz w:val="22"/>
          <w:szCs w:val="22"/>
        </w:rPr>
        <w:footnoteRef/>
      </w:r>
      <w:r w:rsidRPr="00120B7B">
        <w:rPr>
          <w:rFonts w:hint="cs"/>
          <w:sz w:val="22"/>
          <w:szCs w:val="22"/>
          <w:vertAlign w:val="superscript"/>
          <w:rtl/>
        </w:rPr>
        <w:t>)</w:t>
      </w:r>
      <w:r w:rsidRPr="00120B7B">
        <w:rPr>
          <w:sz w:val="22"/>
          <w:szCs w:val="22"/>
          <w:rtl/>
        </w:rPr>
        <w:t xml:space="preserve"> </w:t>
      </w:r>
      <w:r w:rsidRPr="00120B7B">
        <w:rPr>
          <w:rFonts w:hint="cs"/>
          <w:sz w:val="22"/>
          <w:szCs w:val="22"/>
          <w:rtl/>
        </w:rPr>
        <w:t>استُبدلت بموجب القانون رقم (11) لسنة 2018 بتعديل بعض أحكام المرسوم بقانون رقم (15) لسنة 1986 بشأن تنظيم السياحة.</w:t>
      </w:r>
    </w:p>
  </w:footnote>
  <w:footnote w:id="3">
    <w:p w14:paraId="5CDC706A" w14:textId="17FC229A" w:rsidR="00EF2D2E" w:rsidRPr="00120B7B" w:rsidRDefault="00EF2D2E" w:rsidP="00C57C08">
      <w:pPr>
        <w:pStyle w:val="FootnoteText"/>
        <w:jc w:val="both"/>
        <w:rPr>
          <w:sz w:val="22"/>
          <w:szCs w:val="22"/>
        </w:rPr>
      </w:pPr>
      <w:r w:rsidRPr="00120B7B">
        <w:rPr>
          <w:rFonts w:hint="cs"/>
          <w:sz w:val="22"/>
          <w:szCs w:val="22"/>
          <w:vertAlign w:val="superscript"/>
          <w:rtl/>
        </w:rPr>
        <w:t>(</w:t>
      </w:r>
      <w:r w:rsidRPr="00120B7B">
        <w:rPr>
          <w:sz w:val="22"/>
          <w:szCs w:val="22"/>
          <w:vertAlign w:val="superscript"/>
        </w:rPr>
        <w:footnoteRef/>
      </w:r>
      <w:r w:rsidRPr="00120B7B">
        <w:rPr>
          <w:rFonts w:hint="cs"/>
          <w:sz w:val="22"/>
          <w:szCs w:val="22"/>
          <w:vertAlign w:val="superscript"/>
          <w:rtl/>
        </w:rPr>
        <w:t>)</w:t>
      </w:r>
      <w:r w:rsidRPr="00120B7B">
        <w:rPr>
          <w:rFonts w:hint="cs"/>
          <w:sz w:val="22"/>
          <w:szCs w:val="22"/>
          <w:rtl/>
        </w:rPr>
        <w:t xml:space="preserve"> استُبدلت عبارة (الوزارة) بعبارة </w:t>
      </w:r>
      <w:r w:rsidR="00CE26A7" w:rsidRPr="00120B7B">
        <w:rPr>
          <w:rFonts w:hint="cs"/>
          <w:sz w:val="22"/>
          <w:szCs w:val="22"/>
          <w:rtl/>
        </w:rPr>
        <w:t>(</w:t>
      </w:r>
      <w:r w:rsidR="00D66490" w:rsidRPr="00120B7B">
        <w:rPr>
          <w:rFonts w:hint="cs"/>
          <w:sz w:val="22"/>
          <w:szCs w:val="22"/>
          <w:rtl/>
        </w:rPr>
        <w:t>الوزارة المختصة بشئون التجارة</w:t>
      </w:r>
      <w:r w:rsidRPr="00120B7B">
        <w:rPr>
          <w:rFonts w:hint="cs"/>
          <w:sz w:val="22"/>
          <w:szCs w:val="22"/>
          <w:rtl/>
        </w:rPr>
        <w:t xml:space="preserve">) أينما وردت في المرسوم، </w:t>
      </w:r>
      <w:r w:rsidR="00D66490" w:rsidRPr="00120B7B">
        <w:rPr>
          <w:rFonts w:hint="cs"/>
          <w:sz w:val="22"/>
          <w:szCs w:val="22"/>
          <w:rtl/>
        </w:rPr>
        <w:t>بموجب المرسوم بقانون رقم (33) لسنة 2022 بتعديل بعض أحكام المرسوم بقانون رقم (15) لسنة 1986 بشأن تنظيم السياحة والقانون رقم (62) لسنة 2006 بإنشاء وتنظيم هيئة البحرين للسياحة والمعارض.</w:t>
      </w:r>
    </w:p>
  </w:footnote>
  <w:footnote w:id="4">
    <w:p w14:paraId="3BD68D3A" w14:textId="77777777" w:rsidR="00A27885" w:rsidRPr="00120B7B" w:rsidRDefault="00A27885" w:rsidP="00C57C08">
      <w:pPr>
        <w:pStyle w:val="FootnoteText"/>
        <w:jc w:val="both"/>
        <w:rPr>
          <w:sz w:val="22"/>
          <w:szCs w:val="22"/>
          <w:rtl/>
        </w:rPr>
      </w:pPr>
      <w:r w:rsidRPr="00120B7B">
        <w:rPr>
          <w:rStyle w:val="FootnoteReference"/>
          <w:sz w:val="22"/>
          <w:szCs w:val="22"/>
        </w:rPr>
        <w:footnoteRef/>
      </w:r>
      <w:r w:rsidRPr="00120B7B">
        <w:rPr>
          <w:sz w:val="22"/>
          <w:szCs w:val="22"/>
          <w:rtl/>
        </w:rPr>
        <w:t xml:space="preserve"> </w:t>
      </w:r>
      <w:r w:rsidRPr="00120B7B">
        <w:rPr>
          <w:rFonts w:hint="cs"/>
          <w:sz w:val="22"/>
          <w:szCs w:val="22"/>
          <w:rtl/>
        </w:rPr>
        <w:t>استُبدلت عبارة (الوزير) بعبارة (الوزير المختص بشئون التجارة) أينما وردت في المرسوم، بموجب المرسوم بقانون رقم (33) لسنة 2022 بتعديل بعض أحكام المرسوم بقانون رقم (15) لسنة 1986 بشأن تنظيم السياحة والقانون رقم (62) لسنة 2006 بإنشاء وتنظيم هيئة البحرين للسياحة والمعارض.</w:t>
      </w:r>
    </w:p>
  </w:footnote>
  <w:footnote w:id="5">
    <w:p w14:paraId="26AAA4D4" w14:textId="7EA62E7D" w:rsidR="00E97C8A" w:rsidRPr="00120B7B" w:rsidRDefault="00E97C8A" w:rsidP="00E97C8A">
      <w:pPr>
        <w:pStyle w:val="FootnoteText"/>
        <w:jc w:val="both"/>
        <w:rPr>
          <w:sz w:val="22"/>
          <w:szCs w:val="22"/>
        </w:rPr>
      </w:pPr>
      <w:r w:rsidRPr="00120B7B">
        <w:rPr>
          <w:rStyle w:val="FootnoteReference"/>
        </w:rPr>
        <w:footnoteRef/>
      </w:r>
      <w:r w:rsidRPr="00120B7B">
        <w:rPr>
          <w:rtl/>
        </w:rPr>
        <w:t xml:space="preserve"> </w:t>
      </w:r>
      <w:r w:rsidRPr="00120B7B">
        <w:rPr>
          <w:rFonts w:hint="cs"/>
          <w:sz w:val="22"/>
          <w:szCs w:val="22"/>
          <w:rtl/>
        </w:rPr>
        <w:t xml:space="preserve">استُبدلت </w:t>
      </w:r>
      <w:r w:rsidR="00681FFB" w:rsidRPr="00120B7B">
        <w:rPr>
          <w:rFonts w:hint="cs"/>
          <w:sz w:val="22"/>
          <w:szCs w:val="22"/>
          <w:rtl/>
        </w:rPr>
        <w:t xml:space="preserve">بموجب </w:t>
      </w:r>
      <w:r w:rsidR="00681FFB">
        <w:rPr>
          <w:rFonts w:hint="cs"/>
          <w:sz w:val="22"/>
          <w:szCs w:val="22"/>
          <w:rtl/>
        </w:rPr>
        <w:t>المرسوم</w:t>
      </w:r>
      <w:r w:rsidR="0057351E">
        <w:rPr>
          <w:rFonts w:hint="cs"/>
          <w:sz w:val="22"/>
          <w:szCs w:val="22"/>
          <w:rtl/>
        </w:rPr>
        <w:t xml:space="preserve"> </w:t>
      </w:r>
      <w:r w:rsidR="00466D72">
        <w:rPr>
          <w:rFonts w:hint="cs"/>
          <w:sz w:val="22"/>
          <w:szCs w:val="22"/>
          <w:rtl/>
        </w:rPr>
        <w:t xml:space="preserve">بقانون </w:t>
      </w:r>
      <w:r w:rsidR="00466D72" w:rsidRPr="00120B7B">
        <w:rPr>
          <w:rFonts w:hint="cs"/>
          <w:sz w:val="22"/>
          <w:szCs w:val="22"/>
          <w:rtl/>
        </w:rPr>
        <w:t>رقم</w:t>
      </w:r>
      <w:r w:rsidRPr="00120B7B">
        <w:rPr>
          <w:rFonts w:hint="cs"/>
          <w:sz w:val="22"/>
          <w:szCs w:val="22"/>
          <w:rtl/>
        </w:rPr>
        <w:t xml:space="preserve"> (16) لسنة 2023 بتعديل بعض أحكام المرسوم بقانون رقم (15) لسنة 1986 بشأن تنظيم السياحة.</w:t>
      </w:r>
    </w:p>
  </w:footnote>
  <w:footnote w:id="6">
    <w:p w14:paraId="624B42AB" w14:textId="2DC64AB0" w:rsidR="00E97C8A" w:rsidRPr="00120B7B" w:rsidRDefault="00E97C8A" w:rsidP="00E97C8A">
      <w:pPr>
        <w:pStyle w:val="FootnoteText"/>
        <w:jc w:val="both"/>
        <w:rPr>
          <w:sz w:val="22"/>
          <w:szCs w:val="22"/>
        </w:rPr>
      </w:pPr>
      <w:r w:rsidRPr="00120B7B">
        <w:rPr>
          <w:rStyle w:val="FootnoteReference"/>
        </w:rPr>
        <w:footnoteRef/>
      </w:r>
      <w:r w:rsidRPr="00120B7B">
        <w:rPr>
          <w:rtl/>
        </w:rPr>
        <w:t xml:space="preserve"> </w:t>
      </w:r>
      <w:r w:rsidRPr="00120B7B">
        <w:rPr>
          <w:rFonts w:hint="cs"/>
          <w:sz w:val="22"/>
          <w:szCs w:val="22"/>
          <w:rtl/>
        </w:rPr>
        <w:t xml:space="preserve">استُبدلت بموجب </w:t>
      </w:r>
      <w:r w:rsidR="0057351E">
        <w:rPr>
          <w:rFonts w:hint="cs"/>
          <w:sz w:val="22"/>
          <w:szCs w:val="22"/>
          <w:rtl/>
        </w:rPr>
        <w:t>المرسوم بقانون</w:t>
      </w:r>
      <w:r w:rsidRPr="00120B7B">
        <w:rPr>
          <w:rFonts w:hint="cs"/>
          <w:sz w:val="22"/>
          <w:szCs w:val="22"/>
          <w:rtl/>
        </w:rPr>
        <w:t xml:space="preserve"> رقم (16) لسنة 2023 بتعديل بعض أحكام المرسوم بقانون رقم (15) لسنة 1986 بشأن تنظيم السياحة.</w:t>
      </w:r>
    </w:p>
  </w:footnote>
  <w:footnote w:id="7">
    <w:p w14:paraId="73C2BB22" w14:textId="37411F09" w:rsidR="007B1F72" w:rsidRPr="00120B7B" w:rsidRDefault="006D4393" w:rsidP="00C57C08">
      <w:pPr>
        <w:pStyle w:val="FootnoteText"/>
        <w:jc w:val="both"/>
        <w:rPr>
          <w:sz w:val="22"/>
          <w:szCs w:val="22"/>
        </w:rPr>
      </w:pPr>
      <w:r w:rsidRPr="00120B7B">
        <w:rPr>
          <w:rFonts w:hint="cs"/>
          <w:sz w:val="22"/>
          <w:szCs w:val="22"/>
          <w:vertAlign w:val="superscript"/>
          <w:rtl/>
        </w:rPr>
        <w:t>(</w:t>
      </w:r>
      <w:r w:rsidR="007B1F72" w:rsidRPr="00120B7B">
        <w:rPr>
          <w:rStyle w:val="FootnoteReference"/>
          <w:sz w:val="22"/>
          <w:szCs w:val="22"/>
        </w:rPr>
        <w:footnoteRef/>
      </w:r>
      <w:r w:rsidRPr="00120B7B">
        <w:rPr>
          <w:rFonts w:hint="cs"/>
          <w:sz w:val="22"/>
          <w:szCs w:val="22"/>
          <w:vertAlign w:val="superscript"/>
          <w:rtl/>
        </w:rPr>
        <w:t>)</w:t>
      </w:r>
      <w:r w:rsidR="007B1F72" w:rsidRPr="00120B7B">
        <w:rPr>
          <w:sz w:val="22"/>
          <w:szCs w:val="22"/>
          <w:vertAlign w:val="superscript"/>
          <w:rtl/>
        </w:rPr>
        <w:t xml:space="preserve"> </w:t>
      </w:r>
      <w:r w:rsidR="007B1F72" w:rsidRPr="00120B7B">
        <w:rPr>
          <w:rFonts w:hint="cs"/>
          <w:sz w:val="22"/>
          <w:szCs w:val="22"/>
          <w:rtl/>
        </w:rPr>
        <w:t>ألغيت بموجب المرسوم بقانون رقم (12) لسنة 1994 بتعديل المرسوم بقانون رقم (15) لسنة 1986 بشأن تنظيم السياحة.</w:t>
      </w:r>
    </w:p>
  </w:footnote>
  <w:footnote w:id="8">
    <w:p w14:paraId="1E8B3482" w14:textId="07D4F70B" w:rsidR="00141DDC" w:rsidRPr="00B5151E" w:rsidRDefault="00141DDC" w:rsidP="00141DDC">
      <w:pPr>
        <w:pStyle w:val="FootnoteText"/>
        <w:jc w:val="lowKashida"/>
        <w:rPr>
          <w:rFonts w:hint="cs"/>
        </w:rPr>
      </w:pPr>
      <w:r>
        <w:rPr>
          <w:rFonts w:hint="cs"/>
          <w:sz w:val="22"/>
          <w:szCs w:val="22"/>
          <w:rtl/>
        </w:rPr>
        <w:t xml:space="preserve"> (</w:t>
      </w:r>
      <w:r w:rsidRPr="00141DDC">
        <w:rPr>
          <w:rFonts w:hint="cs"/>
          <w:rtl/>
        </w:rPr>
        <w:t xml:space="preserve">8) </w:t>
      </w:r>
      <w:r w:rsidRPr="00B5151E">
        <w:rPr>
          <w:rFonts w:hint="cs"/>
          <w:rtl/>
        </w:rPr>
        <w:t xml:space="preserve">استبدلت </w:t>
      </w:r>
      <w:r w:rsidRPr="00B5151E">
        <w:rPr>
          <w:rtl/>
        </w:rPr>
        <w:t xml:space="preserve">عبارة " النيابة العامة " بعبارة " </w:t>
      </w:r>
      <w:r w:rsidRPr="00B5151E">
        <w:rPr>
          <w:rFonts w:hint="cs"/>
          <w:rtl/>
        </w:rPr>
        <w:t>الادعاء</w:t>
      </w:r>
      <w:r w:rsidRPr="00B5151E">
        <w:rPr>
          <w:rtl/>
        </w:rPr>
        <w:t xml:space="preserve"> العام " أينما وردت في القوانين والأنظمة المعمول بها</w:t>
      </w:r>
      <w:r w:rsidRPr="00B5151E">
        <w:rPr>
          <w:rFonts w:hint="cs"/>
          <w:rtl/>
        </w:rPr>
        <w:t xml:space="preserve"> وذلك بموجب قانون الإجراءات الجنائية الصادر بالمرسوم بقانون رقم (46) لسنة 2002.</w:t>
      </w:r>
    </w:p>
  </w:footnote>
  <w:footnote w:id="9">
    <w:p w14:paraId="10920935" w14:textId="77777777" w:rsidR="005503EB" w:rsidRPr="00120B7B" w:rsidRDefault="006D4393" w:rsidP="00C57C08">
      <w:pPr>
        <w:pStyle w:val="FootnoteText"/>
        <w:jc w:val="both"/>
        <w:rPr>
          <w:sz w:val="22"/>
          <w:szCs w:val="22"/>
        </w:rPr>
      </w:pPr>
      <w:r w:rsidRPr="00120B7B">
        <w:rPr>
          <w:rFonts w:hint="cs"/>
          <w:sz w:val="22"/>
          <w:szCs w:val="22"/>
          <w:vertAlign w:val="superscript"/>
          <w:rtl/>
        </w:rPr>
        <w:t>(</w:t>
      </w:r>
      <w:r w:rsidR="005503EB" w:rsidRPr="00120B7B">
        <w:rPr>
          <w:rStyle w:val="FootnoteReference"/>
          <w:sz w:val="22"/>
          <w:szCs w:val="22"/>
        </w:rPr>
        <w:footnoteRef/>
      </w:r>
      <w:r w:rsidRPr="00120B7B">
        <w:rPr>
          <w:rFonts w:hint="cs"/>
          <w:sz w:val="22"/>
          <w:szCs w:val="22"/>
          <w:vertAlign w:val="superscript"/>
          <w:rtl/>
        </w:rPr>
        <w:t>)</w:t>
      </w:r>
      <w:r w:rsidR="005503EB" w:rsidRPr="00120B7B">
        <w:rPr>
          <w:sz w:val="22"/>
          <w:szCs w:val="22"/>
          <w:rtl/>
        </w:rPr>
        <w:t xml:space="preserve"> </w:t>
      </w:r>
      <w:r w:rsidR="007B1F72" w:rsidRPr="00120B7B">
        <w:rPr>
          <w:rFonts w:hint="cs"/>
          <w:sz w:val="22"/>
          <w:szCs w:val="22"/>
          <w:rtl/>
        </w:rPr>
        <w:t>استُبدل</w:t>
      </w:r>
      <w:r w:rsidR="005503EB" w:rsidRPr="00120B7B">
        <w:rPr>
          <w:rFonts w:hint="cs"/>
          <w:sz w:val="22"/>
          <w:szCs w:val="22"/>
          <w:rtl/>
        </w:rPr>
        <w:t xml:space="preserve"> بموجب المرسوم بقانون رقم (12) لسنة 1994 بتعديل المرسوم بقانون رقم (15) لسنة 1986 بشأن تنظيم السياحة.</w:t>
      </w:r>
    </w:p>
  </w:footnote>
  <w:footnote w:id="10">
    <w:p w14:paraId="0B124AD6" w14:textId="2C19F325" w:rsidR="005503EB" w:rsidRPr="00120B7B" w:rsidRDefault="006D4393" w:rsidP="00C57C08">
      <w:pPr>
        <w:pStyle w:val="FootnoteText"/>
        <w:jc w:val="both"/>
        <w:rPr>
          <w:sz w:val="22"/>
          <w:szCs w:val="22"/>
        </w:rPr>
      </w:pPr>
      <w:r w:rsidRPr="00120B7B">
        <w:rPr>
          <w:rFonts w:hint="cs"/>
          <w:sz w:val="22"/>
          <w:szCs w:val="22"/>
          <w:vertAlign w:val="superscript"/>
          <w:rtl/>
        </w:rPr>
        <w:t>(</w:t>
      </w:r>
      <w:r w:rsidR="005503EB" w:rsidRPr="00120B7B">
        <w:rPr>
          <w:rStyle w:val="FootnoteReference"/>
          <w:sz w:val="22"/>
          <w:szCs w:val="22"/>
        </w:rPr>
        <w:footnoteRef/>
      </w:r>
      <w:r w:rsidRPr="00120B7B">
        <w:rPr>
          <w:rFonts w:hint="cs"/>
          <w:sz w:val="22"/>
          <w:szCs w:val="22"/>
          <w:vertAlign w:val="superscript"/>
          <w:rtl/>
        </w:rPr>
        <w:t>)</w:t>
      </w:r>
      <w:r w:rsidR="005503EB" w:rsidRPr="00120B7B">
        <w:rPr>
          <w:sz w:val="22"/>
          <w:szCs w:val="22"/>
          <w:vertAlign w:val="superscript"/>
          <w:rtl/>
        </w:rPr>
        <w:t xml:space="preserve"> </w:t>
      </w:r>
      <w:r w:rsidR="007B1F72" w:rsidRPr="00120B7B">
        <w:rPr>
          <w:rFonts w:hint="cs"/>
          <w:sz w:val="22"/>
          <w:szCs w:val="22"/>
          <w:rtl/>
        </w:rPr>
        <w:t>استُبدل</w:t>
      </w:r>
      <w:r w:rsidR="005503EB" w:rsidRPr="00120B7B">
        <w:rPr>
          <w:rFonts w:hint="cs"/>
          <w:sz w:val="22"/>
          <w:szCs w:val="22"/>
          <w:rtl/>
        </w:rPr>
        <w:t xml:space="preserve">ت </w:t>
      </w:r>
      <w:r w:rsidR="00681FFB">
        <w:rPr>
          <w:rFonts w:hint="cs"/>
          <w:sz w:val="22"/>
          <w:szCs w:val="22"/>
          <w:rtl/>
        </w:rPr>
        <w:t>بموجب المرسوم</w:t>
      </w:r>
      <w:r w:rsidR="005503EB" w:rsidRPr="00120B7B">
        <w:rPr>
          <w:rFonts w:hint="cs"/>
          <w:sz w:val="22"/>
          <w:szCs w:val="22"/>
          <w:rtl/>
        </w:rPr>
        <w:t xml:space="preserve"> </w:t>
      </w:r>
      <w:r w:rsidR="00681FFB">
        <w:rPr>
          <w:rFonts w:hint="cs"/>
          <w:sz w:val="22"/>
          <w:szCs w:val="22"/>
          <w:rtl/>
        </w:rPr>
        <w:t>ب</w:t>
      </w:r>
      <w:r w:rsidR="005503EB" w:rsidRPr="00120B7B">
        <w:rPr>
          <w:rFonts w:hint="cs"/>
          <w:sz w:val="22"/>
          <w:szCs w:val="22"/>
          <w:rtl/>
        </w:rPr>
        <w:t>قانون رقم (</w:t>
      </w:r>
      <w:r w:rsidR="00E97C8A" w:rsidRPr="00120B7B">
        <w:rPr>
          <w:rFonts w:hint="cs"/>
          <w:sz w:val="22"/>
          <w:szCs w:val="22"/>
          <w:rtl/>
        </w:rPr>
        <w:t>16</w:t>
      </w:r>
      <w:r w:rsidR="005503EB" w:rsidRPr="00120B7B">
        <w:rPr>
          <w:rFonts w:hint="cs"/>
          <w:sz w:val="22"/>
          <w:szCs w:val="22"/>
          <w:rtl/>
        </w:rPr>
        <w:t>) لسنة</w:t>
      </w:r>
      <w:r w:rsidR="00A27885" w:rsidRPr="00120B7B">
        <w:rPr>
          <w:rFonts w:hint="cs"/>
          <w:sz w:val="22"/>
          <w:szCs w:val="22"/>
          <w:rtl/>
        </w:rPr>
        <w:t xml:space="preserve"> </w:t>
      </w:r>
      <w:r w:rsidR="00E97C8A" w:rsidRPr="00120B7B">
        <w:rPr>
          <w:rFonts w:hint="cs"/>
          <w:sz w:val="22"/>
          <w:szCs w:val="22"/>
          <w:rtl/>
        </w:rPr>
        <w:t>2023</w:t>
      </w:r>
      <w:r w:rsidR="005503EB" w:rsidRPr="00120B7B">
        <w:rPr>
          <w:rFonts w:hint="cs"/>
          <w:sz w:val="22"/>
          <w:szCs w:val="22"/>
          <w:rtl/>
        </w:rPr>
        <w:t xml:space="preserve"> بتعديل بعض أحكام المرسوم بقانون رقم (15) لسنة 1986 بشأن تنظيم السياحة.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7F"/>
    <w:multiLevelType w:val="hybridMultilevel"/>
    <w:tmpl w:val="59AC7594"/>
    <w:lvl w:ilvl="0" w:tplc="98FA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F6B0E"/>
    <w:multiLevelType w:val="hybridMultilevel"/>
    <w:tmpl w:val="8468230C"/>
    <w:lvl w:ilvl="0" w:tplc="70282B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82603">
    <w:abstractNumId w:val="1"/>
  </w:num>
  <w:num w:numId="2" w16cid:durableId="14964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D4"/>
    <w:rsid w:val="00070D0B"/>
    <w:rsid w:val="0010456C"/>
    <w:rsid w:val="00120B7B"/>
    <w:rsid w:val="00141DDC"/>
    <w:rsid w:val="00181E62"/>
    <w:rsid w:val="001D7AC2"/>
    <w:rsid w:val="001D7B34"/>
    <w:rsid w:val="001E2CCC"/>
    <w:rsid w:val="001E5F81"/>
    <w:rsid w:val="002344E9"/>
    <w:rsid w:val="002635F9"/>
    <w:rsid w:val="002D7AB1"/>
    <w:rsid w:val="00305888"/>
    <w:rsid w:val="00306EF9"/>
    <w:rsid w:val="003236A6"/>
    <w:rsid w:val="003952A5"/>
    <w:rsid w:val="003F7FE2"/>
    <w:rsid w:val="00466D72"/>
    <w:rsid w:val="004815A6"/>
    <w:rsid w:val="00491CD4"/>
    <w:rsid w:val="004F0D5E"/>
    <w:rsid w:val="004F5540"/>
    <w:rsid w:val="00536DFE"/>
    <w:rsid w:val="005503EB"/>
    <w:rsid w:val="0057351E"/>
    <w:rsid w:val="005C6243"/>
    <w:rsid w:val="005C7219"/>
    <w:rsid w:val="005E7D3F"/>
    <w:rsid w:val="00662ACA"/>
    <w:rsid w:val="00681FFB"/>
    <w:rsid w:val="0069618A"/>
    <w:rsid w:val="006D4393"/>
    <w:rsid w:val="00795895"/>
    <w:rsid w:val="007B1F72"/>
    <w:rsid w:val="007B5A83"/>
    <w:rsid w:val="007F0FEB"/>
    <w:rsid w:val="008A14F0"/>
    <w:rsid w:val="008E5136"/>
    <w:rsid w:val="00972340"/>
    <w:rsid w:val="009A7B56"/>
    <w:rsid w:val="009C6342"/>
    <w:rsid w:val="009D3708"/>
    <w:rsid w:val="00A241A2"/>
    <w:rsid w:val="00A27885"/>
    <w:rsid w:val="00A6104A"/>
    <w:rsid w:val="00AF689F"/>
    <w:rsid w:val="00B413EA"/>
    <w:rsid w:val="00B50652"/>
    <w:rsid w:val="00B5151E"/>
    <w:rsid w:val="00B605B4"/>
    <w:rsid w:val="00B749D0"/>
    <w:rsid w:val="00B8046E"/>
    <w:rsid w:val="00B95C6E"/>
    <w:rsid w:val="00BB07C6"/>
    <w:rsid w:val="00BD6089"/>
    <w:rsid w:val="00BE5986"/>
    <w:rsid w:val="00C44CF0"/>
    <w:rsid w:val="00C44DE2"/>
    <w:rsid w:val="00C55035"/>
    <w:rsid w:val="00C57C08"/>
    <w:rsid w:val="00C75840"/>
    <w:rsid w:val="00CA16AA"/>
    <w:rsid w:val="00CE26A7"/>
    <w:rsid w:val="00D66490"/>
    <w:rsid w:val="00DD025B"/>
    <w:rsid w:val="00E168C1"/>
    <w:rsid w:val="00E27F00"/>
    <w:rsid w:val="00E829CF"/>
    <w:rsid w:val="00E97C8A"/>
    <w:rsid w:val="00EB0AE0"/>
    <w:rsid w:val="00EF2D2E"/>
    <w:rsid w:val="00F142C7"/>
    <w:rsid w:val="00F266DF"/>
    <w:rsid w:val="00F31E49"/>
    <w:rsid w:val="00FA2E44"/>
    <w:rsid w:val="00FE108F"/>
    <w:rsid w:val="00FE74E2"/>
    <w:rsid w:val="00FF7C7A"/>
    <w:rsid w:val="00FF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7D2C6"/>
  <w15:docId w15:val="{63FC3649-1950-45DC-8AC6-02E4A09E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pPr>
      <w:ind w:left="26"/>
      <w:jc w:val="both"/>
    </w:pPr>
  </w:style>
  <w:style w:type="character" w:customStyle="1" w:styleId="BodyTextIndentChar">
    <w:name w:val="Body Text Indent Char"/>
    <w:basedOn w:val="DefaultParagraphFont"/>
    <w:link w:val="BodyTextIndent"/>
    <w:uiPriority w:val="99"/>
    <w:rPr>
      <w:rFonts w:eastAsiaTheme="minorEastAsia"/>
      <w:sz w:val="24"/>
      <w:szCs w:val="24"/>
    </w:rPr>
  </w:style>
  <w:style w:type="paragraph" w:styleId="FootnoteText">
    <w:name w:val="footnote text"/>
    <w:basedOn w:val="Normal"/>
    <w:link w:val="FootnoteTextChar"/>
    <w:uiPriority w:val="99"/>
    <w:semiHidden/>
    <w:unhideWhenUsed/>
    <w:rsid w:val="009D3708"/>
    <w:rPr>
      <w:sz w:val="20"/>
      <w:szCs w:val="20"/>
    </w:rPr>
  </w:style>
  <w:style w:type="character" w:customStyle="1" w:styleId="FootnoteTextChar">
    <w:name w:val="Footnote Text Char"/>
    <w:basedOn w:val="DefaultParagraphFont"/>
    <w:link w:val="FootnoteText"/>
    <w:uiPriority w:val="99"/>
    <w:semiHidden/>
    <w:rsid w:val="009D3708"/>
    <w:rPr>
      <w:rFonts w:eastAsiaTheme="minorEastAsia"/>
    </w:rPr>
  </w:style>
  <w:style w:type="character" w:styleId="FootnoteReference">
    <w:name w:val="footnote reference"/>
    <w:basedOn w:val="DefaultParagraphFont"/>
    <w:uiPriority w:val="99"/>
    <w:semiHidden/>
    <w:unhideWhenUsed/>
    <w:rsid w:val="009D3708"/>
    <w:rPr>
      <w:vertAlign w:val="superscript"/>
    </w:rPr>
  </w:style>
  <w:style w:type="paragraph" w:styleId="BalloonText">
    <w:name w:val="Balloon Text"/>
    <w:basedOn w:val="Normal"/>
    <w:link w:val="BalloonTextChar"/>
    <w:uiPriority w:val="99"/>
    <w:semiHidden/>
    <w:unhideWhenUsed/>
    <w:rsid w:val="00B605B4"/>
    <w:rPr>
      <w:rFonts w:ascii="Tahoma" w:hAnsi="Tahoma" w:cs="Tahoma"/>
      <w:sz w:val="16"/>
      <w:szCs w:val="16"/>
    </w:rPr>
  </w:style>
  <w:style w:type="character" w:customStyle="1" w:styleId="BalloonTextChar">
    <w:name w:val="Balloon Text Char"/>
    <w:basedOn w:val="DefaultParagraphFont"/>
    <w:link w:val="BalloonText"/>
    <w:uiPriority w:val="99"/>
    <w:semiHidden/>
    <w:rsid w:val="00B605B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108F"/>
    <w:rPr>
      <w:sz w:val="16"/>
      <w:szCs w:val="16"/>
    </w:rPr>
  </w:style>
  <w:style w:type="paragraph" w:styleId="CommentText">
    <w:name w:val="annotation text"/>
    <w:basedOn w:val="Normal"/>
    <w:link w:val="CommentTextChar"/>
    <w:uiPriority w:val="99"/>
    <w:semiHidden/>
    <w:unhideWhenUsed/>
    <w:rsid w:val="00FE108F"/>
    <w:rPr>
      <w:sz w:val="20"/>
      <w:szCs w:val="20"/>
    </w:rPr>
  </w:style>
  <w:style w:type="character" w:customStyle="1" w:styleId="CommentTextChar">
    <w:name w:val="Comment Text Char"/>
    <w:basedOn w:val="DefaultParagraphFont"/>
    <w:link w:val="CommentText"/>
    <w:uiPriority w:val="99"/>
    <w:semiHidden/>
    <w:rsid w:val="00FE108F"/>
    <w:rPr>
      <w:rFonts w:eastAsiaTheme="minorEastAsia"/>
    </w:rPr>
  </w:style>
  <w:style w:type="paragraph" w:styleId="CommentSubject">
    <w:name w:val="annotation subject"/>
    <w:basedOn w:val="CommentText"/>
    <w:next w:val="CommentText"/>
    <w:link w:val="CommentSubjectChar"/>
    <w:uiPriority w:val="99"/>
    <w:semiHidden/>
    <w:unhideWhenUsed/>
    <w:rsid w:val="00FE108F"/>
    <w:rPr>
      <w:b/>
      <w:bCs/>
    </w:rPr>
  </w:style>
  <w:style w:type="character" w:customStyle="1" w:styleId="CommentSubjectChar">
    <w:name w:val="Comment Subject Char"/>
    <w:basedOn w:val="CommentTextChar"/>
    <w:link w:val="CommentSubject"/>
    <w:uiPriority w:val="99"/>
    <w:semiHidden/>
    <w:rsid w:val="00FE108F"/>
    <w:rPr>
      <w:rFonts w:eastAsiaTheme="minorEastAsia"/>
      <w:b/>
      <w:bCs/>
    </w:rPr>
  </w:style>
  <w:style w:type="paragraph" w:styleId="ListParagraph">
    <w:name w:val="List Paragraph"/>
    <w:basedOn w:val="Normal"/>
    <w:uiPriority w:val="34"/>
    <w:qFormat/>
    <w:rsid w:val="004F0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8698">
      <w:marLeft w:val="0"/>
      <w:marRight w:val="0"/>
      <w:marTop w:val="0"/>
      <w:marBottom w:val="0"/>
      <w:divBdr>
        <w:top w:val="none" w:sz="0" w:space="0" w:color="auto"/>
        <w:left w:val="none" w:sz="0" w:space="0" w:color="auto"/>
        <w:bottom w:val="none" w:sz="0" w:space="0" w:color="auto"/>
        <w:right w:val="none" w:sz="0" w:space="0" w:color="auto"/>
      </w:divBdr>
    </w:div>
    <w:div w:id="1367953020">
      <w:marLeft w:val="0"/>
      <w:marRight w:val="0"/>
      <w:marTop w:val="0"/>
      <w:marBottom w:val="0"/>
      <w:divBdr>
        <w:top w:val="none" w:sz="0" w:space="0" w:color="auto"/>
        <w:left w:val="none" w:sz="0" w:space="0" w:color="auto"/>
        <w:bottom w:val="none" w:sz="0" w:space="0" w:color="auto"/>
        <w:right w:val="none" w:sz="0" w:space="0" w:color="auto"/>
      </w:divBdr>
    </w:div>
    <w:div w:id="1734238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2FE6E-A282-4771-B64E-50562A6D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883</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مرسوم بقانون رقم (15 ) لسنة 1986</vt:lpstr>
      <vt:lpstr>مرسوم بقانون رقم (15 ) لسنة 1986</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(15 ) لسنة 1986</dc:title>
  <dc:creator>عائشه ناصر صقر عيسى الشيراوي</dc:creator>
  <cp:lastModifiedBy>سلمان محمد ال محمود</cp:lastModifiedBy>
  <cp:revision>2</cp:revision>
  <dcterms:created xsi:type="dcterms:W3CDTF">2023-11-28T07:33:00Z</dcterms:created>
  <dcterms:modified xsi:type="dcterms:W3CDTF">2023-11-28T07:33:00Z</dcterms:modified>
</cp:coreProperties>
</file>