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0"/>
      </w:tblGrid>
      <w:tr w:rsidR="00EB2F4B" w:rsidRPr="00AF0618" w:rsidTr="00EB2F4B">
        <w:trPr>
          <w:tblCellSpacing w:w="15" w:type="dxa"/>
        </w:trPr>
        <w:tc>
          <w:tcPr>
            <w:tcW w:w="750" w:type="dxa"/>
            <w:vAlign w:val="center"/>
          </w:tcPr>
          <w:p w:rsidR="00EB2F4B" w:rsidRPr="00AF0618" w:rsidRDefault="00EB2F4B" w:rsidP="00AF0618">
            <w:pPr>
              <w:spacing w:after="0" w:line="360" w:lineRule="auto"/>
              <w:jc w:val="mediumKashida"/>
              <w:rPr>
                <w:rFonts w:asciiTheme="majorBidi" w:eastAsia="Times New Roman" w:hAnsiTheme="majorBidi" w:cstheme="majorBidi"/>
                <w:sz w:val="28"/>
                <w:szCs w:val="28"/>
              </w:rPr>
            </w:pPr>
          </w:p>
        </w:tc>
      </w:tr>
    </w:tbl>
    <w:p w:rsidR="00EB2F4B" w:rsidRPr="00AF0618" w:rsidRDefault="00EB2F4B" w:rsidP="00AF0618">
      <w:pPr>
        <w:keepNext/>
        <w:bidi/>
        <w:spacing w:after="0" w:line="360" w:lineRule="auto"/>
        <w:jc w:val="center"/>
        <w:outlineLvl w:val="1"/>
        <w:rPr>
          <w:rFonts w:asciiTheme="majorBidi" w:eastAsia="Times New Roman" w:hAnsiTheme="majorBidi" w:cstheme="majorBidi"/>
          <w:b/>
          <w:bCs/>
          <w:sz w:val="28"/>
          <w:szCs w:val="28"/>
        </w:rPr>
      </w:pPr>
      <w:r w:rsidRPr="00AF0618">
        <w:rPr>
          <w:rFonts w:asciiTheme="majorBidi" w:eastAsia="Times New Roman" w:hAnsiTheme="majorBidi" w:cstheme="majorBidi"/>
          <w:b/>
          <w:bCs/>
          <w:sz w:val="28"/>
          <w:szCs w:val="28"/>
          <w:rtl/>
        </w:rPr>
        <w:t>مرسوم بقانون رقم (</w:t>
      </w:r>
      <w:r w:rsidR="006A2DAA" w:rsidRPr="00AF0618">
        <w:rPr>
          <w:rFonts w:asciiTheme="majorBidi" w:eastAsia="Times New Roman" w:hAnsiTheme="majorBidi" w:cstheme="majorBidi"/>
          <w:b/>
          <w:bCs/>
          <w:sz w:val="28"/>
          <w:szCs w:val="28"/>
          <w:rtl/>
        </w:rPr>
        <w:t xml:space="preserve">5) </w:t>
      </w:r>
      <w:r w:rsidRPr="00AF0618">
        <w:rPr>
          <w:rFonts w:asciiTheme="majorBidi" w:eastAsia="Times New Roman" w:hAnsiTheme="majorBidi" w:cstheme="majorBidi"/>
          <w:b/>
          <w:bCs/>
          <w:sz w:val="28"/>
          <w:szCs w:val="28"/>
          <w:rtl/>
        </w:rPr>
        <w:t>لسنة 1987</w:t>
      </w:r>
    </w:p>
    <w:p w:rsidR="00EB2F4B" w:rsidRPr="00AF0618" w:rsidRDefault="00EB2F4B" w:rsidP="00AF0618">
      <w:pPr>
        <w:keepNext/>
        <w:bidi/>
        <w:spacing w:after="0" w:line="360" w:lineRule="auto"/>
        <w:jc w:val="center"/>
        <w:outlineLvl w:val="1"/>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في شأن</w:t>
      </w:r>
      <w:r w:rsidR="00647119" w:rsidRPr="00AF0618">
        <w:rPr>
          <w:rFonts w:asciiTheme="majorBidi" w:eastAsia="Times New Roman" w:hAnsiTheme="majorBidi" w:cstheme="majorBidi"/>
          <w:b/>
          <w:bCs/>
          <w:sz w:val="28"/>
          <w:szCs w:val="28"/>
          <w:rtl/>
        </w:rPr>
        <w:t xml:space="preserve"> القوة الاحتياطية</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 xml:space="preserve">نحن </w:t>
      </w:r>
      <w:r w:rsidR="00D725EB" w:rsidRPr="00AF0618">
        <w:rPr>
          <w:rFonts w:asciiTheme="majorBidi" w:eastAsia="Times New Roman" w:hAnsiTheme="majorBidi" w:cstheme="majorBidi"/>
          <w:sz w:val="28"/>
          <w:szCs w:val="28"/>
          <w:rtl/>
        </w:rPr>
        <w:t xml:space="preserve">حمد بن عيسى آل خليفة </w:t>
      </w:r>
      <w:r w:rsidR="00D725EB" w:rsidRPr="00AF0618">
        <w:rPr>
          <w:rFonts w:asciiTheme="majorBidi" w:eastAsia="Times New Roman" w:hAnsiTheme="majorBidi" w:cstheme="majorBidi"/>
          <w:sz w:val="28"/>
          <w:szCs w:val="28"/>
          <w:rtl/>
        </w:rPr>
        <w:tab/>
      </w:r>
      <w:r w:rsidR="00D725EB" w:rsidRPr="00AF0618">
        <w:rPr>
          <w:rFonts w:asciiTheme="majorBidi" w:eastAsia="Times New Roman" w:hAnsiTheme="majorBidi" w:cstheme="majorBidi"/>
          <w:sz w:val="28"/>
          <w:szCs w:val="28"/>
          <w:rtl/>
        </w:rPr>
        <w:tab/>
        <w:t>أمير دولة البحرين بالنيابة</w:t>
      </w:r>
      <w:r w:rsidRPr="00AF0618">
        <w:rPr>
          <w:rFonts w:asciiTheme="majorBidi" w:eastAsia="Times New Roman" w:hAnsiTheme="majorBidi" w:cstheme="majorBidi"/>
          <w:sz w:val="28"/>
          <w:szCs w:val="28"/>
          <w:rtl/>
        </w:rPr>
        <w:t>.</w:t>
      </w:r>
    </w:p>
    <w:p w:rsidR="008828E4" w:rsidRPr="00AF0618" w:rsidRDefault="00D725E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بعد الا</w:t>
      </w:r>
      <w:r w:rsidR="00EB2F4B" w:rsidRPr="00AF0618">
        <w:rPr>
          <w:rFonts w:asciiTheme="majorBidi" w:eastAsia="Times New Roman" w:hAnsiTheme="majorBidi" w:cstheme="majorBidi"/>
          <w:sz w:val="28"/>
          <w:szCs w:val="28"/>
          <w:rtl/>
        </w:rPr>
        <w:t>طلاع</w:t>
      </w:r>
      <w:r w:rsidRPr="00AF0618">
        <w:rPr>
          <w:rFonts w:asciiTheme="majorBidi" w:eastAsia="Times New Roman" w:hAnsiTheme="majorBidi" w:cstheme="majorBidi"/>
          <w:sz w:val="28"/>
          <w:szCs w:val="28"/>
          <w:rtl/>
        </w:rPr>
        <w:t xml:space="preserve"> على الدستور،</w:t>
      </w:r>
    </w:p>
    <w:p w:rsidR="008828E4" w:rsidRPr="00AF0618" w:rsidRDefault="00D725E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وعلى الأمر الأميري</w:t>
      </w:r>
      <w:r w:rsidR="00EB2F4B" w:rsidRPr="00AF0618">
        <w:rPr>
          <w:rFonts w:asciiTheme="majorBidi" w:eastAsia="Times New Roman" w:hAnsiTheme="majorBidi" w:cstheme="majorBidi"/>
          <w:sz w:val="28"/>
          <w:szCs w:val="28"/>
          <w:rtl/>
        </w:rPr>
        <w:t xml:space="preserve"> رقم (</w:t>
      </w:r>
      <w:r w:rsidR="006A2DAA" w:rsidRPr="00AF0618">
        <w:rPr>
          <w:rFonts w:asciiTheme="majorBidi" w:eastAsia="Times New Roman" w:hAnsiTheme="majorBidi" w:cstheme="majorBidi"/>
          <w:sz w:val="28"/>
          <w:szCs w:val="28"/>
          <w:rtl/>
        </w:rPr>
        <w:t>4</w:t>
      </w:r>
      <w:r w:rsidR="00EB2F4B" w:rsidRPr="00AF0618">
        <w:rPr>
          <w:rFonts w:asciiTheme="majorBidi" w:eastAsia="Times New Roman" w:hAnsiTheme="majorBidi" w:cstheme="majorBidi"/>
          <w:sz w:val="28"/>
          <w:szCs w:val="28"/>
          <w:rtl/>
        </w:rPr>
        <w:t xml:space="preserve">) لسنة 1975، </w:t>
      </w:r>
    </w:p>
    <w:p w:rsidR="008828E4" w:rsidRPr="00AF0618" w:rsidRDefault="008828E4"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وعلى الأمر الأميري</w:t>
      </w:r>
      <w:r w:rsidR="00EB2F4B" w:rsidRPr="00AF0618">
        <w:rPr>
          <w:rFonts w:asciiTheme="majorBidi" w:eastAsia="Times New Roman" w:hAnsiTheme="majorBidi" w:cstheme="majorBidi"/>
          <w:sz w:val="28"/>
          <w:szCs w:val="28"/>
          <w:rtl/>
        </w:rPr>
        <w:t xml:space="preserve"> رقم (</w:t>
      </w:r>
      <w:r w:rsidR="006A2DAA" w:rsidRPr="00AF0618">
        <w:rPr>
          <w:rFonts w:asciiTheme="majorBidi" w:eastAsia="Times New Roman" w:hAnsiTheme="majorBidi" w:cstheme="majorBidi"/>
          <w:sz w:val="28"/>
          <w:szCs w:val="28"/>
          <w:rtl/>
        </w:rPr>
        <w:t>3</w:t>
      </w:r>
      <w:r w:rsidR="00EB2F4B" w:rsidRPr="00AF0618">
        <w:rPr>
          <w:rFonts w:asciiTheme="majorBidi" w:eastAsia="Times New Roman" w:hAnsiTheme="majorBidi" w:cstheme="majorBidi"/>
          <w:sz w:val="28"/>
          <w:szCs w:val="28"/>
          <w:rtl/>
        </w:rPr>
        <w:t xml:space="preserve">) لسنة 1987، </w:t>
      </w:r>
    </w:p>
    <w:p w:rsidR="008828E4"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وعلى المرسوم بقانون رقم (</w:t>
      </w:r>
      <w:r w:rsidR="006A2DAA" w:rsidRPr="00AF0618">
        <w:rPr>
          <w:rFonts w:asciiTheme="majorBidi" w:eastAsia="Times New Roman" w:hAnsiTheme="majorBidi" w:cstheme="majorBidi"/>
          <w:sz w:val="28"/>
          <w:szCs w:val="28"/>
          <w:rtl/>
        </w:rPr>
        <w:t>23</w:t>
      </w:r>
      <w:r w:rsidRPr="00AF0618">
        <w:rPr>
          <w:rFonts w:asciiTheme="majorBidi" w:eastAsia="Times New Roman" w:hAnsiTheme="majorBidi" w:cstheme="majorBidi"/>
          <w:sz w:val="28"/>
          <w:szCs w:val="28"/>
          <w:rtl/>
        </w:rPr>
        <w:t xml:space="preserve">) لسنة 1976 </w:t>
      </w:r>
      <w:r w:rsidR="008828E4" w:rsidRPr="00AF0618">
        <w:rPr>
          <w:rFonts w:asciiTheme="majorBidi" w:eastAsia="Times New Roman" w:hAnsiTheme="majorBidi" w:cstheme="majorBidi"/>
          <w:sz w:val="28"/>
          <w:szCs w:val="28"/>
          <w:rtl/>
        </w:rPr>
        <w:t>بإصدار قانون العمل في القطاع الأهلي</w:t>
      </w:r>
      <w:r w:rsidRPr="00AF0618">
        <w:rPr>
          <w:rFonts w:asciiTheme="majorBidi" w:eastAsia="Times New Roman" w:hAnsiTheme="majorBidi" w:cstheme="majorBidi"/>
          <w:sz w:val="28"/>
          <w:szCs w:val="28"/>
          <w:rtl/>
        </w:rPr>
        <w:t xml:space="preserve"> والقوانين المعدلة له، </w:t>
      </w:r>
    </w:p>
    <w:p w:rsidR="008828E4"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وعلى المرسوم بقانون رقم (</w:t>
      </w:r>
      <w:r w:rsidR="006A2DAA" w:rsidRPr="00AF0618">
        <w:rPr>
          <w:rFonts w:asciiTheme="majorBidi" w:eastAsia="Times New Roman" w:hAnsiTheme="majorBidi" w:cstheme="majorBidi"/>
          <w:sz w:val="28"/>
          <w:szCs w:val="28"/>
          <w:rtl/>
        </w:rPr>
        <w:t>16</w:t>
      </w:r>
      <w:r w:rsidRPr="00AF0618">
        <w:rPr>
          <w:rFonts w:asciiTheme="majorBidi" w:eastAsia="Times New Roman" w:hAnsiTheme="majorBidi" w:cstheme="majorBidi"/>
          <w:sz w:val="28"/>
          <w:szCs w:val="28"/>
          <w:rtl/>
        </w:rPr>
        <w:t>) لسنة 1977 بإصدار قانون خدمة</w:t>
      </w:r>
      <w:r w:rsidR="008828E4" w:rsidRPr="00AF0618">
        <w:rPr>
          <w:rFonts w:asciiTheme="majorBidi" w:eastAsia="Times New Roman" w:hAnsiTheme="majorBidi" w:cstheme="majorBidi"/>
          <w:sz w:val="28"/>
          <w:szCs w:val="28"/>
          <w:rtl/>
        </w:rPr>
        <w:t xml:space="preserve"> </w:t>
      </w:r>
      <w:r w:rsidRPr="00AF0618">
        <w:rPr>
          <w:rFonts w:asciiTheme="majorBidi" w:eastAsia="Times New Roman" w:hAnsiTheme="majorBidi" w:cstheme="majorBidi"/>
          <w:sz w:val="28"/>
          <w:szCs w:val="28"/>
          <w:rtl/>
        </w:rPr>
        <w:t xml:space="preserve">الضباط في قوة دفاع البحرين والقوانين المعدلة له، </w:t>
      </w:r>
    </w:p>
    <w:p w:rsidR="008828E4"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وعلى المرسوم بقانون رقم (23) لسنة 1979 بإصدار قانون خدمة ال</w:t>
      </w:r>
      <w:r w:rsidR="006A30BB" w:rsidRPr="00AF0618">
        <w:rPr>
          <w:rFonts w:asciiTheme="majorBidi" w:eastAsia="Times New Roman" w:hAnsiTheme="majorBidi" w:cstheme="majorBidi"/>
          <w:sz w:val="28"/>
          <w:szCs w:val="28"/>
          <w:rtl/>
        </w:rPr>
        <w:t>أ</w:t>
      </w:r>
      <w:r w:rsidRPr="00AF0618">
        <w:rPr>
          <w:rFonts w:asciiTheme="majorBidi" w:eastAsia="Times New Roman" w:hAnsiTheme="majorBidi" w:cstheme="majorBidi"/>
          <w:sz w:val="28"/>
          <w:szCs w:val="28"/>
          <w:rtl/>
        </w:rPr>
        <w:t xml:space="preserve">فراد في قوة دفاع البحرين والقوانين المعدلة له، </w:t>
      </w:r>
    </w:p>
    <w:p w:rsidR="008828E4"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 xml:space="preserve">وبناء على عرض وزير الدفاع، </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وبعد موافقة مجلس الوزراء</w:t>
      </w:r>
      <w:r w:rsidR="006A2DAA" w:rsidRPr="00AF0618">
        <w:rPr>
          <w:rFonts w:asciiTheme="majorBidi" w:eastAsia="Times New Roman" w:hAnsiTheme="majorBidi" w:cstheme="majorBidi"/>
          <w:sz w:val="28"/>
          <w:szCs w:val="28"/>
          <w:rtl/>
        </w:rPr>
        <w:t>،</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رسمنا بالقانون الآتي:</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الفصل الأول</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تعاريف</w:t>
      </w:r>
    </w:p>
    <w:p w:rsidR="00EB2F4B" w:rsidRPr="00AF0618" w:rsidRDefault="00EB2F4B" w:rsidP="00AF0618">
      <w:pPr>
        <w:keepNext/>
        <w:bidi/>
        <w:spacing w:after="0" w:line="360" w:lineRule="auto"/>
        <w:jc w:val="center"/>
        <w:outlineLvl w:val="2"/>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مادة ـ 1 ـ</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في تطبيق أحكام هذا القانون يقصد بالكلمات والعبارات التالية المعان</w:t>
      </w:r>
      <w:r w:rsidR="006A30BB" w:rsidRPr="00AF0618">
        <w:rPr>
          <w:rFonts w:asciiTheme="majorBidi" w:eastAsia="Times New Roman" w:hAnsiTheme="majorBidi" w:cstheme="majorBidi"/>
          <w:sz w:val="28"/>
          <w:szCs w:val="28"/>
          <w:rtl/>
        </w:rPr>
        <w:t>ي</w:t>
      </w:r>
      <w:r w:rsidRPr="00AF0618">
        <w:rPr>
          <w:rFonts w:asciiTheme="majorBidi" w:eastAsia="Times New Roman" w:hAnsiTheme="majorBidi" w:cstheme="majorBidi"/>
          <w:sz w:val="28"/>
          <w:szCs w:val="28"/>
          <w:rtl/>
        </w:rPr>
        <w:t xml:space="preserve"> المبينة قرين كل منها:</w:t>
      </w:r>
    </w:p>
    <w:p w:rsidR="006A2DAA"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w:t>
      </w:r>
      <w:r w:rsidRPr="00AF0618">
        <w:rPr>
          <w:rFonts w:asciiTheme="majorBidi" w:eastAsia="Times New Roman" w:hAnsiTheme="majorBidi" w:cstheme="majorBidi"/>
          <w:b/>
          <w:bCs/>
          <w:sz w:val="28"/>
          <w:szCs w:val="28"/>
          <w:rtl/>
        </w:rPr>
        <w:t>أ)</w:t>
      </w:r>
      <w:r w:rsidR="006A2DAA" w:rsidRPr="00AF0618">
        <w:rPr>
          <w:rFonts w:asciiTheme="majorBidi" w:eastAsia="Times New Roman" w:hAnsiTheme="majorBidi" w:cstheme="majorBidi"/>
          <w:sz w:val="28"/>
          <w:szCs w:val="28"/>
          <w:rtl/>
        </w:rPr>
        <w:t xml:space="preserve"> </w:t>
      </w:r>
      <w:r w:rsidRPr="00AF0618">
        <w:rPr>
          <w:rFonts w:asciiTheme="majorBidi" w:eastAsia="Times New Roman" w:hAnsiTheme="majorBidi" w:cstheme="majorBidi"/>
          <w:b/>
          <w:bCs/>
          <w:sz w:val="28"/>
          <w:szCs w:val="28"/>
          <w:rtl/>
        </w:rPr>
        <w:t>قوة الدفاع:</w:t>
      </w:r>
      <w:r w:rsidRPr="00AF0618">
        <w:rPr>
          <w:rFonts w:asciiTheme="majorBidi" w:eastAsia="Times New Roman" w:hAnsiTheme="majorBidi" w:cstheme="majorBidi"/>
          <w:sz w:val="28"/>
          <w:szCs w:val="28"/>
          <w:rtl/>
        </w:rPr>
        <w:t xml:space="preserve"> وتشمل القوات البرية والبحرية والجوية.</w:t>
      </w:r>
    </w:p>
    <w:p w:rsidR="008828E4"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b/>
          <w:bCs/>
          <w:sz w:val="28"/>
          <w:szCs w:val="28"/>
          <w:rtl/>
        </w:rPr>
        <w:t>ب)</w:t>
      </w:r>
      <w:r w:rsidR="00601DD4" w:rsidRPr="00AF0618">
        <w:rPr>
          <w:rFonts w:asciiTheme="majorBidi" w:eastAsia="Times New Roman" w:hAnsiTheme="majorBidi" w:cstheme="majorBidi"/>
          <w:sz w:val="28"/>
          <w:szCs w:val="28"/>
          <w:rtl/>
        </w:rPr>
        <w:t xml:space="preserve"> </w:t>
      </w:r>
      <w:r w:rsidR="00601DD4" w:rsidRPr="00AF0618">
        <w:rPr>
          <w:rFonts w:asciiTheme="majorBidi" w:eastAsia="Times New Roman" w:hAnsiTheme="majorBidi" w:cstheme="majorBidi"/>
          <w:b/>
          <w:bCs/>
          <w:sz w:val="28"/>
          <w:szCs w:val="28"/>
          <w:rtl/>
        </w:rPr>
        <w:t>القوة الاحتياطية</w:t>
      </w:r>
      <w:r w:rsidR="00647119" w:rsidRPr="00AF0618">
        <w:rPr>
          <w:rFonts w:asciiTheme="majorBidi" w:eastAsia="Times New Roman" w:hAnsiTheme="majorBidi" w:cstheme="majorBidi"/>
          <w:b/>
          <w:bCs/>
          <w:sz w:val="28"/>
          <w:szCs w:val="28"/>
          <w:rtl/>
        </w:rPr>
        <w:t>:</w:t>
      </w:r>
      <w:r w:rsidR="00647119" w:rsidRPr="00AF0618">
        <w:rPr>
          <w:rFonts w:asciiTheme="majorBidi" w:eastAsia="Times New Roman" w:hAnsiTheme="majorBidi" w:cstheme="majorBidi"/>
          <w:sz w:val="28"/>
          <w:szCs w:val="28"/>
          <w:rtl/>
        </w:rPr>
        <w:t xml:space="preserve"> القوة الاحتياطية</w:t>
      </w:r>
      <w:r w:rsidRPr="00AF0618">
        <w:rPr>
          <w:rFonts w:asciiTheme="majorBidi" w:eastAsia="Times New Roman" w:hAnsiTheme="majorBidi" w:cstheme="majorBidi"/>
          <w:sz w:val="28"/>
          <w:szCs w:val="28"/>
          <w:rtl/>
        </w:rPr>
        <w:t xml:space="preserve"> المشكلة بموجب هذا القانون.</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b/>
          <w:bCs/>
          <w:sz w:val="28"/>
          <w:szCs w:val="28"/>
          <w:rtl/>
        </w:rPr>
        <w:t>‌ج) القيادة العامة:</w:t>
      </w:r>
      <w:r w:rsidRPr="00AF0618">
        <w:rPr>
          <w:rFonts w:asciiTheme="majorBidi" w:eastAsia="Times New Roman" w:hAnsiTheme="majorBidi" w:cstheme="majorBidi"/>
          <w:sz w:val="28"/>
          <w:szCs w:val="28"/>
          <w:rtl/>
        </w:rPr>
        <w:t xml:space="preserve"> القيادة العامة لقوة دفاع البحرين.</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b/>
          <w:bCs/>
          <w:sz w:val="28"/>
          <w:szCs w:val="28"/>
          <w:rtl/>
        </w:rPr>
        <w:t>‌د) القائد العام:</w:t>
      </w:r>
      <w:r w:rsidRPr="00AF0618">
        <w:rPr>
          <w:rFonts w:asciiTheme="majorBidi" w:eastAsia="Times New Roman" w:hAnsiTheme="majorBidi" w:cstheme="majorBidi"/>
          <w:sz w:val="28"/>
          <w:szCs w:val="28"/>
          <w:rtl/>
        </w:rPr>
        <w:t xml:space="preserve"> الضابط الذى يعين بأمر </w:t>
      </w:r>
      <w:r w:rsidR="006A30BB" w:rsidRPr="00AF0618">
        <w:rPr>
          <w:rFonts w:asciiTheme="majorBidi" w:eastAsia="Times New Roman" w:hAnsiTheme="majorBidi" w:cstheme="majorBidi"/>
          <w:sz w:val="28"/>
          <w:szCs w:val="28"/>
          <w:rtl/>
        </w:rPr>
        <w:t>أميري</w:t>
      </w:r>
      <w:r w:rsidRPr="00AF0618">
        <w:rPr>
          <w:rFonts w:asciiTheme="majorBidi" w:eastAsia="Times New Roman" w:hAnsiTheme="majorBidi" w:cstheme="majorBidi"/>
          <w:sz w:val="28"/>
          <w:szCs w:val="28"/>
          <w:rtl/>
        </w:rPr>
        <w:t xml:space="preserve"> للقيام بمهام قيادة قوة الدفاع.</w:t>
      </w:r>
    </w:p>
    <w:p w:rsidR="00EB2F4B" w:rsidRPr="00AF0618" w:rsidRDefault="008828E4"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b/>
          <w:bCs/>
          <w:sz w:val="28"/>
          <w:szCs w:val="28"/>
          <w:rtl/>
        </w:rPr>
        <w:t>ه</w:t>
      </w:r>
      <w:r w:rsidR="00EB2F4B" w:rsidRPr="00AF0618">
        <w:rPr>
          <w:rFonts w:asciiTheme="majorBidi" w:eastAsia="Times New Roman" w:hAnsiTheme="majorBidi" w:cstheme="majorBidi"/>
          <w:b/>
          <w:bCs/>
          <w:sz w:val="28"/>
          <w:szCs w:val="28"/>
          <w:rtl/>
        </w:rPr>
        <w:t>) الضابط:</w:t>
      </w:r>
      <w:r w:rsidR="00EB2F4B" w:rsidRPr="00AF0618">
        <w:rPr>
          <w:rFonts w:asciiTheme="majorBidi" w:eastAsia="Times New Roman" w:hAnsiTheme="majorBidi" w:cstheme="majorBidi"/>
          <w:sz w:val="28"/>
          <w:szCs w:val="28"/>
          <w:rtl/>
        </w:rPr>
        <w:t xml:space="preserve"> كل من كان حائزا على رتبة ضابط، ذكرا كان أو أنثى.</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b/>
          <w:bCs/>
          <w:sz w:val="28"/>
          <w:szCs w:val="28"/>
          <w:rtl/>
        </w:rPr>
        <w:lastRenderedPageBreak/>
        <w:t>و) الفرد:</w:t>
      </w:r>
      <w:r w:rsidRPr="00AF0618">
        <w:rPr>
          <w:rFonts w:asciiTheme="majorBidi" w:eastAsia="Times New Roman" w:hAnsiTheme="majorBidi" w:cstheme="majorBidi"/>
          <w:sz w:val="28"/>
          <w:szCs w:val="28"/>
          <w:rtl/>
        </w:rPr>
        <w:t xml:space="preserve"> كل من كان</w:t>
      </w:r>
      <w:r w:rsidR="006A30BB" w:rsidRPr="00AF0618">
        <w:rPr>
          <w:rFonts w:asciiTheme="majorBidi" w:eastAsia="Times New Roman" w:hAnsiTheme="majorBidi" w:cstheme="majorBidi"/>
          <w:sz w:val="28"/>
          <w:szCs w:val="28"/>
          <w:rtl/>
        </w:rPr>
        <w:t>ت</w:t>
      </w:r>
      <w:r w:rsidRPr="00AF0618">
        <w:rPr>
          <w:rFonts w:asciiTheme="majorBidi" w:eastAsia="Times New Roman" w:hAnsiTheme="majorBidi" w:cstheme="majorBidi"/>
          <w:sz w:val="28"/>
          <w:szCs w:val="28"/>
          <w:rtl/>
        </w:rPr>
        <w:t xml:space="preserve"> رتبته دون رتبة ضابط، ذكرا كان أو أنثى.</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b/>
          <w:bCs/>
          <w:sz w:val="28"/>
          <w:szCs w:val="28"/>
          <w:rtl/>
        </w:rPr>
        <w:t>‌ز) المجند:</w:t>
      </w:r>
      <w:r w:rsidRPr="00AF0618">
        <w:rPr>
          <w:rFonts w:asciiTheme="majorBidi" w:eastAsia="Times New Roman" w:hAnsiTheme="majorBidi" w:cstheme="majorBidi"/>
          <w:sz w:val="28"/>
          <w:szCs w:val="28"/>
          <w:rtl/>
        </w:rPr>
        <w:t xml:space="preserve"> كل من انتسب لقوة الدفاع من الضباط والافراد البحرينيين طبقا </w:t>
      </w:r>
      <w:r w:rsidR="006A30BB" w:rsidRPr="00AF0618">
        <w:rPr>
          <w:rFonts w:asciiTheme="majorBidi" w:eastAsia="Times New Roman" w:hAnsiTheme="majorBidi" w:cstheme="majorBidi"/>
          <w:sz w:val="28"/>
          <w:szCs w:val="28"/>
          <w:rtl/>
        </w:rPr>
        <w:t>لأحكام</w:t>
      </w:r>
      <w:r w:rsidRPr="00AF0618">
        <w:rPr>
          <w:rFonts w:asciiTheme="majorBidi" w:eastAsia="Times New Roman" w:hAnsiTheme="majorBidi" w:cstheme="majorBidi"/>
          <w:sz w:val="28"/>
          <w:szCs w:val="28"/>
          <w:rtl/>
        </w:rPr>
        <w:t xml:space="preserve"> هذا القانون.</w:t>
      </w:r>
    </w:p>
    <w:p w:rsidR="008828E4" w:rsidRPr="00AF0618" w:rsidRDefault="00EB2F4B" w:rsidP="00AF0618">
      <w:pPr>
        <w:bidi/>
        <w:spacing w:after="0" w:line="360" w:lineRule="auto"/>
        <w:jc w:val="mediumKashida"/>
        <w:rPr>
          <w:rFonts w:asciiTheme="majorBidi" w:eastAsia="Times New Roman" w:hAnsiTheme="majorBidi" w:cstheme="majorBidi"/>
          <w:sz w:val="28"/>
          <w:szCs w:val="28"/>
        </w:rPr>
      </w:pPr>
      <w:r w:rsidRPr="00AF0618">
        <w:rPr>
          <w:rFonts w:asciiTheme="majorBidi" w:eastAsia="Times New Roman" w:hAnsiTheme="majorBidi" w:cstheme="majorBidi"/>
          <w:b/>
          <w:bCs/>
          <w:sz w:val="28"/>
          <w:szCs w:val="28"/>
          <w:rtl/>
        </w:rPr>
        <w:t>‌ح) المتطوع:</w:t>
      </w:r>
      <w:r w:rsidRPr="00AF0618">
        <w:rPr>
          <w:rFonts w:asciiTheme="majorBidi" w:eastAsia="Times New Roman" w:hAnsiTheme="majorBidi" w:cstheme="majorBidi"/>
          <w:sz w:val="28"/>
          <w:szCs w:val="28"/>
          <w:rtl/>
        </w:rPr>
        <w:t xml:space="preserve"> </w:t>
      </w:r>
      <w:r w:rsidR="008828E4" w:rsidRPr="00AF0618">
        <w:rPr>
          <w:rFonts w:asciiTheme="majorBidi" w:eastAsia="Times New Roman" w:hAnsiTheme="majorBidi" w:cstheme="majorBidi"/>
          <w:sz w:val="28"/>
          <w:szCs w:val="28"/>
          <w:rtl/>
        </w:rPr>
        <w:t xml:space="preserve">كل من </w:t>
      </w:r>
      <w:r w:rsidR="00601DD4" w:rsidRPr="00AF0618">
        <w:rPr>
          <w:rFonts w:asciiTheme="majorBidi" w:eastAsia="Times New Roman" w:hAnsiTheme="majorBidi" w:cstheme="majorBidi"/>
          <w:sz w:val="28"/>
          <w:szCs w:val="28"/>
          <w:rtl/>
        </w:rPr>
        <w:t xml:space="preserve">رغب من المدنيين بالالتحاق في القوة الاحتياطية </w:t>
      </w:r>
      <w:r w:rsidRPr="00AF0618">
        <w:rPr>
          <w:rFonts w:asciiTheme="majorBidi" w:eastAsia="Times New Roman" w:hAnsiTheme="majorBidi" w:cstheme="majorBidi"/>
          <w:sz w:val="28"/>
          <w:szCs w:val="28"/>
          <w:rtl/>
        </w:rPr>
        <w:t xml:space="preserve">وفق احكام هذا </w:t>
      </w:r>
      <w:r w:rsidR="008828E4" w:rsidRPr="00AF0618">
        <w:rPr>
          <w:rFonts w:asciiTheme="majorBidi" w:eastAsia="Times New Roman" w:hAnsiTheme="majorBidi" w:cstheme="majorBidi"/>
          <w:sz w:val="28"/>
          <w:szCs w:val="28"/>
          <w:rtl/>
        </w:rPr>
        <w:t>القانون.</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b/>
          <w:bCs/>
          <w:sz w:val="28"/>
          <w:szCs w:val="28"/>
          <w:rtl/>
        </w:rPr>
        <w:t xml:space="preserve">‌ط) </w:t>
      </w:r>
      <w:r w:rsidR="000E451B" w:rsidRPr="00AF0618">
        <w:rPr>
          <w:rFonts w:asciiTheme="majorBidi" w:eastAsia="Times New Roman" w:hAnsiTheme="majorBidi" w:cstheme="majorBidi"/>
          <w:b/>
          <w:bCs/>
          <w:sz w:val="28"/>
          <w:szCs w:val="28"/>
          <w:rtl/>
        </w:rPr>
        <w:t>الاحتياطي:</w:t>
      </w:r>
      <w:r w:rsidRPr="00AF0618">
        <w:rPr>
          <w:rFonts w:asciiTheme="majorBidi" w:eastAsia="Times New Roman" w:hAnsiTheme="majorBidi" w:cstheme="majorBidi"/>
          <w:sz w:val="28"/>
          <w:szCs w:val="28"/>
          <w:rtl/>
        </w:rPr>
        <w:t xml:space="preserve"> كل من ترتبت عليه الخدمة الاحتياطية وفق احكام هذا القانون.</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b/>
          <w:bCs/>
          <w:sz w:val="28"/>
          <w:szCs w:val="28"/>
          <w:rtl/>
        </w:rPr>
        <w:t>‌ي) الخدمة الفعلية:</w:t>
      </w:r>
      <w:r w:rsidRPr="00AF0618">
        <w:rPr>
          <w:rFonts w:asciiTheme="majorBidi" w:eastAsia="Times New Roman" w:hAnsiTheme="majorBidi" w:cstheme="majorBidi"/>
          <w:sz w:val="28"/>
          <w:szCs w:val="28"/>
          <w:rtl/>
        </w:rPr>
        <w:t xml:space="preserve"> الخدمة </w:t>
      </w:r>
      <w:r w:rsidR="006A30BB" w:rsidRPr="00AF0618">
        <w:rPr>
          <w:rFonts w:asciiTheme="majorBidi" w:eastAsia="Times New Roman" w:hAnsiTheme="majorBidi" w:cstheme="majorBidi"/>
          <w:sz w:val="28"/>
          <w:szCs w:val="28"/>
          <w:rtl/>
        </w:rPr>
        <w:t>التي</w:t>
      </w:r>
      <w:r w:rsidRPr="00AF0618">
        <w:rPr>
          <w:rFonts w:asciiTheme="majorBidi" w:eastAsia="Times New Roman" w:hAnsiTheme="majorBidi" w:cstheme="majorBidi"/>
          <w:sz w:val="28"/>
          <w:szCs w:val="28"/>
          <w:rtl/>
        </w:rPr>
        <w:t xml:space="preserve"> يقضيها الضابط أو ا</w:t>
      </w:r>
      <w:r w:rsidR="008828E4" w:rsidRPr="00AF0618">
        <w:rPr>
          <w:rFonts w:asciiTheme="majorBidi" w:eastAsia="Times New Roman" w:hAnsiTheme="majorBidi" w:cstheme="majorBidi"/>
          <w:sz w:val="28"/>
          <w:szCs w:val="28"/>
          <w:rtl/>
        </w:rPr>
        <w:t xml:space="preserve">لفرد أو الاحتياطي في قوة الدفاع </w:t>
      </w:r>
      <w:r w:rsidRPr="00AF0618">
        <w:rPr>
          <w:rFonts w:asciiTheme="majorBidi" w:eastAsia="Times New Roman" w:hAnsiTheme="majorBidi" w:cstheme="majorBidi"/>
          <w:sz w:val="28"/>
          <w:szCs w:val="28"/>
          <w:rtl/>
        </w:rPr>
        <w:t>وفق أحكام هذا القانون وقانوني خدمة الضباط والافراد في قوة دفاع البحرين المعمول بهما.</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b/>
          <w:bCs/>
          <w:sz w:val="28"/>
          <w:szCs w:val="28"/>
          <w:rtl/>
        </w:rPr>
        <w:t>ك) الخدمة الاحتياطية:</w:t>
      </w:r>
      <w:r w:rsidRPr="00AF0618">
        <w:rPr>
          <w:rFonts w:asciiTheme="majorBidi" w:eastAsia="Times New Roman" w:hAnsiTheme="majorBidi" w:cstheme="majorBidi"/>
          <w:sz w:val="28"/>
          <w:szCs w:val="28"/>
          <w:rtl/>
        </w:rPr>
        <w:t xml:space="preserve"> الخدمة </w:t>
      </w:r>
      <w:r w:rsidR="006A30BB" w:rsidRPr="00AF0618">
        <w:rPr>
          <w:rFonts w:asciiTheme="majorBidi" w:eastAsia="Times New Roman" w:hAnsiTheme="majorBidi" w:cstheme="majorBidi"/>
          <w:sz w:val="28"/>
          <w:szCs w:val="28"/>
          <w:rtl/>
        </w:rPr>
        <w:t>التي</w:t>
      </w:r>
      <w:r w:rsidRPr="00AF0618">
        <w:rPr>
          <w:rFonts w:asciiTheme="majorBidi" w:eastAsia="Times New Roman" w:hAnsiTheme="majorBidi" w:cstheme="majorBidi"/>
          <w:sz w:val="28"/>
          <w:szCs w:val="28"/>
          <w:rtl/>
        </w:rPr>
        <w:t xml:space="preserve"> يؤديها كل مجند أو متطوع وفق أحكام هذا القانون.</w:t>
      </w:r>
    </w:p>
    <w:p w:rsidR="00EB2F4B" w:rsidRPr="00AF0618" w:rsidRDefault="008828E4"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b/>
          <w:bCs/>
          <w:sz w:val="28"/>
          <w:szCs w:val="28"/>
          <w:rtl/>
        </w:rPr>
        <w:t>ل</w:t>
      </w:r>
      <w:r w:rsidR="00EB2F4B" w:rsidRPr="00AF0618">
        <w:rPr>
          <w:rFonts w:asciiTheme="majorBidi" w:eastAsia="Times New Roman" w:hAnsiTheme="majorBidi" w:cstheme="majorBidi"/>
          <w:b/>
          <w:bCs/>
          <w:sz w:val="28"/>
          <w:szCs w:val="28"/>
          <w:rtl/>
        </w:rPr>
        <w:t>) الحصر والفحص والتدقيق:</w:t>
      </w:r>
      <w:r w:rsidR="00EB2F4B" w:rsidRPr="00AF0618">
        <w:rPr>
          <w:rFonts w:asciiTheme="majorBidi" w:eastAsia="Times New Roman" w:hAnsiTheme="majorBidi" w:cstheme="majorBidi"/>
          <w:sz w:val="28"/>
          <w:szCs w:val="28"/>
          <w:rtl/>
        </w:rPr>
        <w:t xml:space="preserve"> الاجراءات والتحقيقات </w:t>
      </w:r>
      <w:r w:rsidR="006A30BB" w:rsidRPr="00AF0618">
        <w:rPr>
          <w:rFonts w:asciiTheme="majorBidi" w:eastAsia="Times New Roman" w:hAnsiTheme="majorBidi" w:cstheme="majorBidi"/>
          <w:sz w:val="28"/>
          <w:szCs w:val="28"/>
          <w:rtl/>
        </w:rPr>
        <w:t>التي</w:t>
      </w:r>
      <w:r w:rsidR="00EB2F4B" w:rsidRPr="00AF0618">
        <w:rPr>
          <w:rFonts w:asciiTheme="majorBidi" w:eastAsia="Times New Roman" w:hAnsiTheme="majorBidi" w:cstheme="majorBidi"/>
          <w:sz w:val="28"/>
          <w:szCs w:val="28"/>
          <w:rtl/>
        </w:rPr>
        <w:t xml:space="preserve"> تقوم اللجان المختصة المشكلة بمقتضى أحكام هذا القانون والأنظمة والتعليمات الصادرة تنفيذا له وتشمل اللجان الطبية </w:t>
      </w:r>
      <w:r w:rsidR="006A30BB" w:rsidRPr="00AF0618">
        <w:rPr>
          <w:rFonts w:asciiTheme="majorBidi" w:eastAsia="Times New Roman" w:hAnsiTheme="majorBidi" w:cstheme="majorBidi"/>
          <w:sz w:val="28"/>
          <w:szCs w:val="28"/>
          <w:rtl/>
        </w:rPr>
        <w:t>التي</w:t>
      </w:r>
      <w:r w:rsidR="00EB2F4B" w:rsidRPr="00AF0618">
        <w:rPr>
          <w:rFonts w:asciiTheme="majorBidi" w:eastAsia="Times New Roman" w:hAnsiTheme="majorBidi" w:cstheme="majorBidi"/>
          <w:sz w:val="28"/>
          <w:szCs w:val="28"/>
          <w:rtl/>
        </w:rPr>
        <w:t xml:space="preserve"> تقرر لياقة المجند والمتطوع للخدمة.</w:t>
      </w:r>
    </w:p>
    <w:p w:rsidR="00EB2F4B" w:rsidRPr="00AF0618" w:rsidRDefault="008828E4"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b/>
          <w:bCs/>
          <w:sz w:val="28"/>
          <w:szCs w:val="28"/>
          <w:rtl/>
        </w:rPr>
        <w:t>م</w:t>
      </w:r>
      <w:r w:rsidR="00EB2F4B" w:rsidRPr="00AF0618">
        <w:rPr>
          <w:rFonts w:asciiTheme="majorBidi" w:eastAsia="Times New Roman" w:hAnsiTheme="majorBidi" w:cstheme="majorBidi"/>
          <w:b/>
          <w:bCs/>
          <w:sz w:val="28"/>
          <w:szCs w:val="28"/>
          <w:rtl/>
        </w:rPr>
        <w:t>) السنة:</w:t>
      </w:r>
      <w:r w:rsidR="00EB2F4B" w:rsidRPr="00AF0618">
        <w:rPr>
          <w:rFonts w:asciiTheme="majorBidi" w:eastAsia="Times New Roman" w:hAnsiTheme="majorBidi" w:cstheme="majorBidi"/>
          <w:sz w:val="28"/>
          <w:szCs w:val="28"/>
          <w:rtl/>
        </w:rPr>
        <w:t xml:space="preserve"> السنة حسب التقويم الشمسي.</w:t>
      </w:r>
    </w:p>
    <w:p w:rsidR="0049130A" w:rsidRPr="00AF0618" w:rsidRDefault="0049130A" w:rsidP="00AF0618">
      <w:pPr>
        <w:bidi/>
        <w:spacing w:after="0" w:line="360" w:lineRule="auto"/>
        <w:ind w:hanging="3166"/>
        <w:jc w:val="mediumKashida"/>
        <w:rPr>
          <w:rFonts w:asciiTheme="majorBidi" w:eastAsia="Times New Roman" w:hAnsiTheme="majorBidi" w:cstheme="majorBidi"/>
          <w:sz w:val="28"/>
          <w:szCs w:val="28"/>
          <w:rtl/>
        </w:rPr>
      </w:pP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 xml:space="preserve">الفصل </w:t>
      </w:r>
      <w:r w:rsidR="006A30BB" w:rsidRPr="00AF0618">
        <w:rPr>
          <w:rFonts w:asciiTheme="majorBidi" w:eastAsia="Times New Roman" w:hAnsiTheme="majorBidi" w:cstheme="majorBidi"/>
          <w:b/>
          <w:bCs/>
          <w:sz w:val="28"/>
          <w:szCs w:val="28"/>
          <w:rtl/>
        </w:rPr>
        <w:t>الثاني</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التشكيل والمكافأة</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مادة ـ 2 ـ</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اعتبارا من تاريخ العمل بهذ</w:t>
      </w:r>
      <w:r w:rsidR="00601DD4" w:rsidRPr="00AF0618">
        <w:rPr>
          <w:rFonts w:asciiTheme="majorBidi" w:eastAsia="Times New Roman" w:hAnsiTheme="majorBidi" w:cstheme="majorBidi"/>
          <w:sz w:val="28"/>
          <w:szCs w:val="28"/>
          <w:rtl/>
        </w:rPr>
        <w:t xml:space="preserve">ا القانون تشكل القوة الاحتياطية </w:t>
      </w:r>
      <w:r w:rsidR="0049130A" w:rsidRPr="00AF0618">
        <w:rPr>
          <w:rFonts w:asciiTheme="majorBidi" w:eastAsia="Times New Roman" w:hAnsiTheme="majorBidi" w:cstheme="majorBidi"/>
          <w:sz w:val="28"/>
          <w:szCs w:val="28"/>
          <w:rtl/>
        </w:rPr>
        <w:t xml:space="preserve">في قوة </w:t>
      </w:r>
      <w:r w:rsidR="00493C30" w:rsidRPr="00AF0618">
        <w:rPr>
          <w:rFonts w:asciiTheme="majorBidi" w:eastAsia="Times New Roman" w:hAnsiTheme="majorBidi" w:cstheme="majorBidi"/>
          <w:sz w:val="28"/>
          <w:szCs w:val="28"/>
          <w:rtl/>
        </w:rPr>
        <w:t>ال</w:t>
      </w:r>
      <w:r w:rsidR="0049130A" w:rsidRPr="00AF0618">
        <w:rPr>
          <w:rFonts w:asciiTheme="majorBidi" w:eastAsia="Times New Roman" w:hAnsiTheme="majorBidi" w:cstheme="majorBidi"/>
          <w:sz w:val="28"/>
          <w:szCs w:val="28"/>
          <w:rtl/>
        </w:rPr>
        <w:t>دفاع ممن يلي</w:t>
      </w:r>
      <w:r w:rsidRPr="00AF0618">
        <w:rPr>
          <w:rFonts w:asciiTheme="majorBidi" w:eastAsia="Times New Roman" w:hAnsiTheme="majorBidi" w:cstheme="majorBidi"/>
          <w:sz w:val="28"/>
          <w:szCs w:val="28"/>
          <w:rtl/>
        </w:rPr>
        <w:t>:</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 xml:space="preserve">‌أ) المجندون </w:t>
      </w:r>
      <w:proofErr w:type="spellStart"/>
      <w:r w:rsidRPr="00AF0618">
        <w:rPr>
          <w:rFonts w:asciiTheme="majorBidi" w:eastAsia="Times New Roman" w:hAnsiTheme="majorBidi" w:cstheme="majorBidi"/>
          <w:sz w:val="28"/>
          <w:szCs w:val="28"/>
          <w:rtl/>
        </w:rPr>
        <w:t>البحرينيون</w:t>
      </w:r>
      <w:proofErr w:type="spellEnd"/>
      <w:r w:rsidRPr="00AF0618">
        <w:rPr>
          <w:rFonts w:asciiTheme="majorBidi" w:eastAsia="Times New Roman" w:hAnsiTheme="majorBidi" w:cstheme="majorBidi"/>
          <w:sz w:val="28"/>
          <w:szCs w:val="28"/>
          <w:rtl/>
        </w:rPr>
        <w:t xml:space="preserve"> المتقاعدون، والمستقيلون، والذين أنهيت خدماتهم من قوة الدفاع، وذلك فيما عدا حالتي عدم اللياقة الصحية أو فقد الجنسية.</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 xml:space="preserve">‌ب) المتطوعون </w:t>
      </w:r>
      <w:proofErr w:type="spellStart"/>
      <w:r w:rsidRPr="00AF0618">
        <w:rPr>
          <w:rFonts w:asciiTheme="majorBidi" w:eastAsia="Times New Roman" w:hAnsiTheme="majorBidi" w:cstheme="majorBidi"/>
          <w:sz w:val="28"/>
          <w:szCs w:val="28"/>
          <w:rtl/>
        </w:rPr>
        <w:t>البحرينيون</w:t>
      </w:r>
      <w:proofErr w:type="spellEnd"/>
      <w:r w:rsidRPr="00AF0618">
        <w:rPr>
          <w:rFonts w:asciiTheme="majorBidi" w:eastAsia="Times New Roman" w:hAnsiTheme="majorBidi" w:cstheme="majorBidi"/>
          <w:sz w:val="28"/>
          <w:szCs w:val="28"/>
          <w:rtl/>
        </w:rPr>
        <w:t xml:space="preserve"> من المدنيين الذين يرغبون </w:t>
      </w:r>
      <w:r w:rsidR="00601DD4" w:rsidRPr="00AF0618">
        <w:rPr>
          <w:rFonts w:asciiTheme="majorBidi" w:eastAsia="Times New Roman" w:hAnsiTheme="majorBidi" w:cstheme="majorBidi"/>
          <w:sz w:val="28"/>
          <w:szCs w:val="28"/>
          <w:rtl/>
        </w:rPr>
        <w:t xml:space="preserve">في الانضمام إلى القوة الاحتياطية </w:t>
      </w:r>
      <w:r w:rsidRPr="00AF0618">
        <w:rPr>
          <w:rFonts w:asciiTheme="majorBidi" w:eastAsia="Times New Roman" w:hAnsiTheme="majorBidi" w:cstheme="majorBidi"/>
          <w:sz w:val="28"/>
          <w:szCs w:val="28"/>
          <w:rtl/>
        </w:rPr>
        <w:t xml:space="preserve">وتتوافر لديهم شروط الالتحاق بالخدمة </w:t>
      </w:r>
      <w:r w:rsidR="00601DD4" w:rsidRPr="00AF0618">
        <w:rPr>
          <w:rFonts w:asciiTheme="majorBidi" w:eastAsia="Times New Roman" w:hAnsiTheme="majorBidi" w:cstheme="majorBidi"/>
          <w:sz w:val="28"/>
          <w:szCs w:val="28"/>
          <w:rtl/>
        </w:rPr>
        <w:t>في القوة الاحتياطية</w:t>
      </w:r>
      <w:r w:rsidRPr="00AF0618">
        <w:rPr>
          <w:rFonts w:asciiTheme="majorBidi" w:eastAsia="Times New Roman" w:hAnsiTheme="majorBidi" w:cstheme="majorBidi"/>
          <w:sz w:val="28"/>
          <w:szCs w:val="28"/>
          <w:rtl/>
        </w:rPr>
        <w:t xml:space="preserve"> طبقا لهذا القانون وطبقا </w:t>
      </w:r>
      <w:r w:rsidR="00CB7FD6" w:rsidRPr="00AF0618">
        <w:rPr>
          <w:rFonts w:asciiTheme="majorBidi" w:eastAsia="Times New Roman" w:hAnsiTheme="majorBidi" w:cstheme="majorBidi"/>
          <w:sz w:val="28"/>
          <w:szCs w:val="28"/>
          <w:rtl/>
        </w:rPr>
        <w:t>للأنظمة</w:t>
      </w:r>
      <w:r w:rsidRPr="00AF0618">
        <w:rPr>
          <w:rFonts w:asciiTheme="majorBidi" w:eastAsia="Times New Roman" w:hAnsiTheme="majorBidi" w:cstheme="majorBidi"/>
          <w:sz w:val="28"/>
          <w:szCs w:val="28"/>
          <w:rtl/>
        </w:rPr>
        <w:t xml:space="preserve"> والتعليمات الصادرة تنفيذا له.</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مادة ـ 3 ـ</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 xml:space="preserve">‌أ) يكون الالتحاق </w:t>
      </w:r>
      <w:r w:rsidR="0049130A" w:rsidRPr="00AF0618">
        <w:rPr>
          <w:rFonts w:asciiTheme="majorBidi" w:eastAsia="Times New Roman" w:hAnsiTheme="majorBidi" w:cstheme="majorBidi"/>
          <w:sz w:val="28"/>
          <w:szCs w:val="28"/>
          <w:rtl/>
        </w:rPr>
        <w:t>بالقوة الاحتياطية</w:t>
      </w:r>
      <w:r w:rsidRPr="00AF0618">
        <w:rPr>
          <w:rFonts w:asciiTheme="majorBidi" w:eastAsia="Times New Roman" w:hAnsiTheme="majorBidi" w:cstheme="majorBidi"/>
          <w:sz w:val="28"/>
          <w:szCs w:val="28"/>
          <w:rtl/>
        </w:rPr>
        <w:t xml:space="preserve"> الزاميا للمذكورين في الفقرة (</w:t>
      </w:r>
      <w:r w:rsidR="00BA4826" w:rsidRPr="00AF0618">
        <w:rPr>
          <w:rFonts w:asciiTheme="majorBidi" w:eastAsia="Times New Roman" w:hAnsiTheme="majorBidi" w:cstheme="majorBidi"/>
          <w:sz w:val="28"/>
          <w:szCs w:val="28"/>
          <w:rtl/>
        </w:rPr>
        <w:t>أ</w:t>
      </w:r>
      <w:r w:rsidRPr="00AF0618">
        <w:rPr>
          <w:rFonts w:asciiTheme="majorBidi" w:eastAsia="Times New Roman" w:hAnsiTheme="majorBidi" w:cstheme="majorBidi"/>
          <w:sz w:val="28"/>
          <w:szCs w:val="28"/>
          <w:rtl/>
        </w:rPr>
        <w:t>) من المادة الثانية من هذا القانون واختياريا</w:t>
      </w:r>
      <w:r w:rsidR="00FE3D39" w:rsidRPr="00AF0618">
        <w:rPr>
          <w:rFonts w:asciiTheme="majorBidi" w:eastAsia="Times New Roman" w:hAnsiTheme="majorBidi" w:cstheme="majorBidi"/>
          <w:sz w:val="28"/>
          <w:szCs w:val="28"/>
          <w:rtl/>
        </w:rPr>
        <w:t>ً</w:t>
      </w:r>
      <w:r w:rsidRPr="00AF0618">
        <w:rPr>
          <w:rFonts w:asciiTheme="majorBidi" w:eastAsia="Times New Roman" w:hAnsiTheme="majorBidi" w:cstheme="majorBidi"/>
          <w:sz w:val="28"/>
          <w:szCs w:val="28"/>
          <w:rtl/>
        </w:rPr>
        <w:t xml:space="preserve"> للمذكورين في الفقرة  (</w:t>
      </w:r>
      <w:r w:rsidR="00BA4826" w:rsidRPr="00AF0618">
        <w:rPr>
          <w:rFonts w:asciiTheme="majorBidi" w:eastAsia="Times New Roman" w:hAnsiTheme="majorBidi" w:cstheme="majorBidi"/>
          <w:sz w:val="28"/>
          <w:szCs w:val="28"/>
          <w:rtl/>
        </w:rPr>
        <w:t>ب</w:t>
      </w:r>
      <w:r w:rsidRPr="00AF0618">
        <w:rPr>
          <w:rFonts w:asciiTheme="majorBidi" w:eastAsia="Times New Roman" w:hAnsiTheme="majorBidi" w:cstheme="majorBidi"/>
          <w:sz w:val="28"/>
          <w:szCs w:val="28"/>
          <w:rtl/>
        </w:rPr>
        <w:t>) منها.</w:t>
      </w:r>
    </w:p>
    <w:p w:rsidR="00EB2F4B" w:rsidRPr="00AF0618" w:rsidRDefault="0049130A"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lastRenderedPageBreak/>
        <w:t>ب</w:t>
      </w:r>
      <w:r w:rsidR="00EB2F4B" w:rsidRPr="00AF0618">
        <w:rPr>
          <w:rFonts w:asciiTheme="majorBidi" w:eastAsia="Times New Roman" w:hAnsiTheme="majorBidi" w:cstheme="majorBidi"/>
          <w:sz w:val="28"/>
          <w:szCs w:val="28"/>
          <w:rtl/>
        </w:rPr>
        <w:t xml:space="preserve">) يتم الالتحاق </w:t>
      </w:r>
      <w:r w:rsidR="00601DD4" w:rsidRPr="00AF0618">
        <w:rPr>
          <w:rFonts w:asciiTheme="majorBidi" w:eastAsia="Times New Roman" w:hAnsiTheme="majorBidi" w:cstheme="majorBidi"/>
          <w:sz w:val="28"/>
          <w:szCs w:val="28"/>
          <w:rtl/>
        </w:rPr>
        <w:t xml:space="preserve">بالقوة الاحتياطية </w:t>
      </w:r>
      <w:r w:rsidR="00EB2F4B" w:rsidRPr="00AF0618">
        <w:rPr>
          <w:rFonts w:asciiTheme="majorBidi" w:eastAsia="Times New Roman" w:hAnsiTheme="majorBidi" w:cstheme="majorBidi"/>
          <w:sz w:val="28"/>
          <w:szCs w:val="28"/>
          <w:rtl/>
        </w:rPr>
        <w:t>إذا</w:t>
      </w:r>
      <w:r w:rsidR="00601DD4" w:rsidRPr="00AF0618">
        <w:rPr>
          <w:rFonts w:asciiTheme="majorBidi" w:eastAsia="Times New Roman" w:hAnsiTheme="majorBidi" w:cstheme="majorBidi"/>
          <w:sz w:val="28"/>
          <w:szCs w:val="28"/>
          <w:rtl/>
        </w:rPr>
        <w:t xml:space="preserve"> توافرت ش</w:t>
      </w:r>
      <w:r w:rsidR="00FE3D39" w:rsidRPr="00AF0618">
        <w:rPr>
          <w:rFonts w:asciiTheme="majorBidi" w:eastAsia="Times New Roman" w:hAnsiTheme="majorBidi" w:cstheme="majorBidi"/>
          <w:sz w:val="28"/>
          <w:szCs w:val="28"/>
          <w:rtl/>
        </w:rPr>
        <w:t>رو</w:t>
      </w:r>
      <w:r w:rsidR="00601DD4" w:rsidRPr="00AF0618">
        <w:rPr>
          <w:rFonts w:asciiTheme="majorBidi" w:eastAsia="Times New Roman" w:hAnsiTheme="majorBidi" w:cstheme="majorBidi"/>
          <w:sz w:val="28"/>
          <w:szCs w:val="28"/>
          <w:rtl/>
        </w:rPr>
        <w:t xml:space="preserve">ط الالتحاق بالخدمة في القوة الاحتياطية </w:t>
      </w:r>
      <w:r w:rsidR="00EB2F4B" w:rsidRPr="00AF0618">
        <w:rPr>
          <w:rFonts w:asciiTheme="majorBidi" w:eastAsia="Times New Roman" w:hAnsiTheme="majorBidi" w:cstheme="majorBidi"/>
          <w:sz w:val="28"/>
          <w:szCs w:val="28"/>
          <w:rtl/>
        </w:rPr>
        <w:t>طبقا لهذا القانون والانظمة والتعليمات المنفذة له.</w:t>
      </w:r>
    </w:p>
    <w:p w:rsidR="00EB2F4B" w:rsidRPr="00AF0618" w:rsidRDefault="0049130A"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ج</w:t>
      </w:r>
      <w:r w:rsidR="00EB2F4B" w:rsidRPr="00AF0618">
        <w:rPr>
          <w:rFonts w:asciiTheme="majorBidi" w:eastAsia="Times New Roman" w:hAnsiTheme="majorBidi" w:cstheme="majorBidi"/>
          <w:sz w:val="28"/>
          <w:szCs w:val="28"/>
          <w:rtl/>
        </w:rPr>
        <w:t xml:space="preserve">) يقوم المجندون </w:t>
      </w:r>
      <w:proofErr w:type="spellStart"/>
      <w:r w:rsidR="00EB2F4B" w:rsidRPr="00AF0618">
        <w:rPr>
          <w:rFonts w:asciiTheme="majorBidi" w:eastAsia="Times New Roman" w:hAnsiTheme="majorBidi" w:cstheme="majorBidi"/>
          <w:sz w:val="28"/>
          <w:szCs w:val="28"/>
          <w:rtl/>
        </w:rPr>
        <w:t>البحرينيون</w:t>
      </w:r>
      <w:proofErr w:type="spellEnd"/>
      <w:r w:rsidR="00EB2F4B" w:rsidRPr="00AF0618">
        <w:rPr>
          <w:rFonts w:asciiTheme="majorBidi" w:eastAsia="Times New Roman" w:hAnsiTheme="majorBidi" w:cstheme="majorBidi"/>
          <w:sz w:val="28"/>
          <w:szCs w:val="28"/>
          <w:rtl/>
        </w:rPr>
        <w:t xml:space="preserve"> المشار إليهم في الفقرة </w:t>
      </w:r>
      <w:r w:rsidR="00BA4826" w:rsidRPr="00AF0618">
        <w:rPr>
          <w:rFonts w:asciiTheme="majorBidi" w:eastAsia="Times New Roman" w:hAnsiTheme="majorBidi" w:cstheme="majorBidi"/>
          <w:sz w:val="28"/>
          <w:szCs w:val="28"/>
          <w:rtl/>
        </w:rPr>
        <w:t>(أ)</w:t>
      </w:r>
      <w:r w:rsidR="00EB2F4B" w:rsidRPr="00AF0618">
        <w:rPr>
          <w:rFonts w:asciiTheme="majorBidi" w:eastAsia="Times New Roman" w:hAnsiTheme="majorBidi" w:cstheme="majorBidi"/>
          <w:sz w:val="28"/>
          <w:szCs w:val="28"/>
          <w:rtl/>
        </w:rPr>
        <w:t xml:space="preserve"> من المادة </w:t>
      </w:r>
      <w:r w:rsidR="00BA4826" w:rsidRPr="00AF0618">
        <w:rPr>
          <w:rFonts w:asciiTheme="majorBidi" w:eastAsia="Times New Roman" w:hAnsiTheme="majorBidi" w:cstheme="majorBidi"/>
          <w:sz w:val="28"/>
          <w:szCs w:val="28"/>
          <w:rtl/>
        </w:rPr>
        <w:t>(2)</w:t>
      </w:r>
      <w:r w:rsidR="00EB2F4B" w:rsidRPr="00AF0618">
        <w:rPr>
          <w:rFonts w:asciiTheme="majorBidi" w:eastAsia="Times New Roman" w:hAnsiTheme="majorBidi" w:cstheme="majorBidi"/>
          <w:sz w:val="28"/>
          <w:szCs w:val="28"/>
          <w:rtl/>
        </w:rPr>
        <w:t xml:space="preserve"> قبل </w:t>
      </w:r>
      <w:r w:rsidRPr="00AF0618">
        <w:rPr>
          <w:rFonts w:asciiTheme="majorBidi" w:eastAsia="Times New Roman" w:hAnsiTheme="majorBidi" w:cstheme="majorBidi"/>
          <w:sz w:val="28"/>
          <w:szCs w:val="28"/>
          <w:rtl/>
        </w:rPr>
        <w:t>ا</w:t>
      </w:r>
      <w:r w:rsidR="00EB2F4B" w:rsidRPr="00AF0618">
        <w:rPr>
          <w:rFonts w:asciiTheme="majorBidi" w:eastAsia="Times New Roman" w:hAnsiTheme="majorBidi" w:cstheme="majorBidi"/>
          <w:sz w:val="28"/>
          <w:szCs w:val="28"/>
          <w:rtl/>
        </w:rPr>
        <w:t>نتهاء خدمتهم في قوة الدفاع بملء الانم</w:t>
      </w:r>
      <w:r w:rsidR="00601DD4" w:rsidRPr="00AF0618">
        <w:rPr>
          <w:rFonts w:asciiTheme="majorBidi" w:eastAsia="Times New Roman" w:hAnsiTheme="majorBidi" w:cstheme="majorBidi"/>
          <w:sz w:val="28"/>
          <w:szCs w:val="28"/>
          <w:rtl/>
        </w:rPr>
        <w:t>وذج المعد للانضمام إلى الخدمة في القوة الاحتياطية.</w:t>
      </w:r>
    </w:p>
    <w:p w:rsidR="00EB2F4B" w:rsidRPr="00AF0618" w:rsidRDefault="0049130A"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د</w:t>
      </w:r>
      <w:r w:rsidR="00EB2F4B" w:rsidRPr="00AF0618">
        <w:rPr>
          <w:rFonts w:asciiTheme="majorBidi" w:eastAsia="Times New Roman" w:hAnsiTheme="majorBidi" w:cstheme="majorBidi"/>
          <w:sz w:val="28"/>
          <w:szCs w:val="28"/>
          <w:rtl/>
        </w:rPr>
        <w:t>) ي</w:t>
      </w:r>
      <w:r w:rsidR="00601DD4" w:rsidRPr="00AF0618">
        <w:rPr>
          <w:rFonts w:asciiTheme="majorBidi" w:eastAsia="Times New Roman" w:hAnsiTheme="majorBidi" w:cstheme="majorBidi"/>
          <w:sz w:val="28"/>
          <w:szCs w:val="28"/>
          <w:rtl/>
        </w:rPr>
        <w:t>عد في قوة الدفاع سجل يسمى</w:t>
      </w:r>
      <w:r w:rsidR="00FE3D39" w:rsidRPr="00AF0618">
        <w:rPr>
          <w:rFonts w:asciiTheme="majorBidi" w:eastAsia="Times New Roman" w:hAnsiTheme="majorBidi" w:cstheme="majorBidi"/>
          <w:sz w:val="28"/>
          <w:szCs w:val="28"/>
          <w:rtl/>
        </w:rPr>
        <w:t xml:space="preserve"> " </w:t>
      </w:r>
      <w:r w:rsidR="00601DD4" w:rsidRPr="00AF0618">
        <w:rPr>
          <w:rFonts w:asciiTheme="majorBidi" w:eastAsia="Times New Roman" w:hAnsiTheme="majorBidi" w:cstheme="majorBidi"/>
          <w:sz w:val="28"/>
          <w:szCs w:val="28"/>
          <w:rtl/>
        </w:rPr>
        <w:t>سجل القوة الاحتياطية</w:t>
      </w:r>
      <w:r w:rsidR="00FE3D39" w:rsidRPr="00AF0618">
        <w:rPr>
          <w:rFonts w:asciiTheme="majorBidi" w:eastAsia="Times New Roman" w:hAnsiTheme="majorBidi" w:cstheme="majorBidi"/>
          <w:sz w:val="28"/>
          <w:szCs w:val="28"/>
          <w:rtl/>
        </w:rPr>
        <w:t xml:space="preserve"> "</w:t>
      </w:r>
      <w:r w:rsidR="00EB2F4B" w:rsidRPr="00AF0618">
        <w:rPr>
          <w:rFonts w:asciiTheme="majorBidi" w:eastAsia="Times New Roman" w:hAnsiTheme="majorBidi" w:cstheme="majorBidi"/>
          <w:sz w:val="28"/>
          <w:szCs w:val="28"/>
          <w:rtl/>
        </w:rPr>
        <w:t xml:space="preserve"> تدون</w:t>
      </w:r>
      <w:r w:rsidR="00601DD4" w:rsidRPr="00AF0618">
        <w:rPr>
          <w:rFonts w:asciiTheme="majorBidi" w:eastAsia="Times New Roman" w:hAnsiTheme="majorBidi" w:cstheme="majorBidi"/>
          <w:sz w:val="28"/>
          <w:szCs w:val="28"/>
          <w:rtl/>
        </w:rPr>
        <w:t xml:space="preserve"> فيه أسماء المؤهلين للالتحاق في القوة الاحتياطية</w:t>
      </w:r>
      <w:r w:rsidR="00EB2F4B" w:rsidRPr="00AF0618">
        <w:rPr>
          <w:rFonts w:asciiTheme="majorBidi" w:eastAsia="Times New Roman" w:hAnsiTheme="majorBidi" w:cstheme="majorBidi"/>
          <w:sz w:val="28"/>
          <w:szCs w:val="28"/>
          <w:rtl/>
        </w:rPr>
        <w:t xml:space="preserve"> وذلك بعد موافقة القائد العام أو من ينيبه لذلك.</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الفصل الثالث</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الدعوة للاحتياط</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مادة ـ 4 ـ</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يستدعى الاحتياط للخدمة الفعلية في الحالات التالية:</w:t>
      </w:r>
    </w:p>
    <w:p w:rsidR="0049130A" w:rsidRPr="00AF0618" w:rsidRDefault="009E0C98" w:rsidP="00AF0618">
      <w:pPr>
        <w:bidi/>
        <w:spacing w:after="0" w:line="360" w:lineRule="auto"/>
        <w:jc w:val="mediumKashida"/>
        <w:rPr>
          <w:rFonts w:asciiTheme="majorBidi" w:eastAsia="Times New Roman" w:hAnsiTheme="majorBidi" w:cstheme="majorBidi"/>
          <w:sz w:val="28"/>
          <w:szCs w:val="28"/>
        </w:rPr>
      </w:pPr>
      <w:r w:rsidRPr="00AF0618">
        <w:rPr>
          <w:rFonts w:asciiTheme="majorBidi" w:eastAsia="Times New Roman" w:hAnsiTheme="majorBidi" w:cstheme="majorBidi"/>
          <w:sz w:val="28"/>
          <w:szCs w:val="28"/>
          <w:rtl/>
        </w:rPr>
        <w:t xml:space="preserve">أ) </w:t>
      </w:r>
      <w:r w:rsidR="00EB2F4B" w:rsidRPr="00AF0618">
        <w:rPr>
          <w:rFonts w:asciiTheme="majorBidi" w:eastAsia="Times New Roman" w:hAnsiTheme="majorBidi" w:cstheme="majorBidi"/>
          <w:sz w:val="28"/>
          <w:szCs w:val="28"/>
          <w:rtl/>
        </w:rPr>
        <w:t>لأغراض التدريب لمدة لا تقل عن شهر واحد سنويا أو الالتحاق بالدورات التأهيلية التي تقيمها قوة الدفاع للمدة المقررة لهذ</w:t>
      </w:r>
      <w:r w:rsidRPr="00AF0618">
        <w:rPr>
          <w:rFonts w:asciiTheme="majorBidi" w:eastAsia="Times New Roman" w:hAnsiTheme="majorBidi" w:cstheme="majorBidi"/>
          <w:sz w:val="28"/>
          <w:szCs w:val="28"/>
          <w:rtl/>
        </w:rPr>
        <w:t>ه</w:t>
      </w:r>
      <w:r w:rsidR="00EB2F4B" w:rsidRPr="00AF0618">
        <w:rPr>
          <w:rFonts w:asciiTheme="majorBidi" w:eastAsia="Times New Roman" w:hAnsiTheme="majorBidi" w:cstheme="majorBidi"/>
          <w:sz w:val="28"/>
          <w:szCs w:val="28"/>
          <w:rtl/>
        </w:rPr>
        <w:t xml:space="preserve"> الدورات.</w:t>
      </w:r>
    </w:p>
    <w:p w:rsidR="0049130A" w:rsidRPr="00AF0618" w:rsidRDefault="009E0C98" w:rsidP="00AF0618">
      <w:pPr>
        <w:bidi/>
        <w:spacing w:after="0" w:line="360" w:lineRule="auto"/>
        <w:jc w:val="mediumKashida"/>
        <w:rPr>
          <w:rFonts w:asciiTheme="majorBidi" w:eastAsia="Times New Roman" w:hAnsiTheme="majorBidi" w:cstheme="majorBidi"/>
          <w:sz w:val="28"/>
          <w:szCs w:val="28"/>
        </w:rPr>
      </w:pPr>
      <w:r w:rsidRPr="00AF0618">
        <w:rPr>
          <w:rFonts w:asciiTheme="majorBidi" w:eastAsia="Times New Roman" w:hAnsiTheme="majorBidi" w:cstheme="majorBidi"/>
          <w:sz w:val="28"/>
          <w:szCs w:val="28"/>
          <w:rtl/>
        </w:rPr>
        <w:t xml:space="preserve">ب) </w:t>
      </w:r>
      <w:r w:rsidR="00EB2F4B" w:rsidRPr="00AF0618">
        <w:rPr>
          <w:rFonts w:asciiTheme="majorBidi" w:eastAsia="Times New Roman" w:hAnsiTheme="majorBidi" w:cstheme="majorBidi"/>
          <w:sz w:val="28"/>
          <w:szCs w:val="28"/>
          <w:rtl/>
        </w:rPr>
        <w:t>لتجربة التدابير المتخذة للتعبئة العامة.</w:t>
      </w:r>
    </w:p>
    <w:p w:rsidR="00EB2F4B" w:rsidRPr="00AF0618" w:rsidRDefault="009E0C98"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 xml:space="preserve">ج) </w:t>
      </w:r>
      <w:r w:rsidR="00EB2F4B" w:rsidRPr="00AF0618">
        <w:rPr>
          <w:rFonts w:asciiTheme="majorBidi" w:eastAsia="Times New Roman" w:hAnsiTheme="majorBidi" w:cstheme="majorBidi"/>
          <w:sz w:val="28"/>
          <w:szCs w:val="28"/>
          <w:rtl/>
        </w:rPr>
        <w:t>في حالة الحرب أو الطوارئ.</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مادة ـ 5 ـ</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 xml:space="preserve">‌أ) يستدعى الاحتياط في الحالات المنصوص عليها في الفقرتين (أ، ب) من المادة الرابعة من هذا القانون بقرار من القائد العام وفي الحالة المنصوص عليها في الفقرة (ج) من نفس المادة بمرسوم </w:t>
      </w:r>
      <w:r w:rsidR="009370A6" w:rsidRPr="00AF0618">
        <w:rPr>
          <w:rFonts w:asciiTheme="majorBidi" w:eastAsia="Times New Roman" w:hAnsiTheme="majorBidi" w:cstheme="majorBidi"/>
          <w:sz w:val="28"/>
          <w:szCs w:val="28"/>
          <w:rtl/>
        </w:rPr>
        <w:t>أميري</w:t>
      </w:r>
      <w:r w:rsidRPr="00AF0618">
        <w:rPr>
          <w:rFonts w:asciiTheme="majorBidi" w:eastAsia="Times New Roman" w:hAnsiTheme="majorBidi" w:cstheme="majorBidi"/>
          <w:sz w:val="28"/>
          <w:szCs w:val="28"/>
          <w:rtl/>
        </w:rPr>
        <w:t xml:space="preserve"> بناء على عرض القائد العام.</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 xml:space="preserve">‌ب) يكون تأجيل استدعاء قوة الاحتياط أو تمديد مدة خدمتها بقرار من القائد العام أو بمرسوم </w:t>
      </w:r>
      <w:r w:rsidR="009370A6" w:rsidRPr="00AF0618">
        <w:rPr>
          <w:rFonts w:asciiTheme="majorBidi" w:eastAsia="Times New Roman" w:hAnsiTheme="majorBidi" w:cstheme="majorBidi"/>
          <w:sz w:val="28"/>
          <w:szCs w:val="28"/>
          <w:rtl/>
        </w:rPr>
        <w:t>أميري</w:t>
      </w:r>
      <w:r w:rsidRPr="00AF0618">
        <w:rPr>
          <w:rFonts w:asciiTheme="majorBidi" w:eastAsia="Times New Roman" w:hAnsiTheme="majorBidi" w:cstheme="majorBidi"/>
          <w:sz w:val="28"/>
          <w:szCs w:val="28"/>
          <w:rtl/>
        </w:rPr>
        <w:t xml:space="preserve"> حسبما تم استدعاؤها.</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مادة ـ 6 ـ</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لا يجوز استبق</w:t>
      </w:r>
      <w:r w:rsidR="00601DD4" w:rsidRPr="00AF0618">
        <w:rPr>
          <w:rFonts w:asciiTheme="majorBidi" w:eastAsia="Times New Roman" w:hAnsiTheme="majorBidi" w:cstheme="majorBidi"/>
          <w:sz w:val="28"/>
          <w:szCs w:val="28"/>
          <w:rtl/>
        </w:rPr>
        <w:t xml:space="preserve">اء </w:t>
      </w:r>
      <w:r w:rsidR="0036627F" w:rsidRPr="00AF0618">
        <w:rPr>
          <w:rFonts w:asciiTheme="majorBidi" w:eastAsia="Times New Roman" w:hAnsiTheme="majorBidi" w:cstheme="majorBidi"/>
          <w:sz w:val="28"/>
          <w:szCs w:val="28"/>
          <w:rtl/>
        </w:rPr>
        <w:t>أي</w:t>
      </w:r>
      <w:r w:rsidR="00601DD4" w:rsidRPr="00AF0618">
        <w:rPr>
          <w:rFonts w:asciiTheme="majorBidi" w:eastAsia="Times New Roman" w:hAnsiTheme="majorBidi" w:cstheme="majorBidi"/>
          <w:sz w:val="28"/>
          <w:szCs w:val="28"/>
          <w:rtl/>
        </w:rPr>
        <w:t xml:space="preserve"> موظف أو مستخدم أو عامل من القوة الاحتياطية </w:t>
      </w:r>
      <w:r w:rsidRPr="00AF0618">
        <w:rPr>
          <w:rFonts w:asciiTheme="majorBidi" w:eastAsia="Times New Roman" w:hAnsiTheme="majorBidi" w:cstheme="majorBidi"/>
          <w:sz w:val="28"/>
          <w:szCs w:val="28"/>
          <w:rtl/>
        </w:rPr>
        <w:t>في وظيفته أو عمله بعد صدور أمر استدعائه بمقتضى أحكام هذا القانون، وعلى الوزارات والإدارات الحكومية والهيئات والمؤسسات العامة والخاصة والهيئات الاعتبارية الاخرى وأصحاب الأعمال السماح لأى موظف أو مستخدم لديهم من تلك القوة بالالتحاق بوحدته من يوم صدور أمر استدعائه، كما يجب على الجهات المذكورة ابلاغ القيادة الع</w:t>
      </w:r>
      <w:r w:rsidR="00601DD4" w:rsidRPr="00AF0618">
        <w:rPr>
          <w:rFonts w:asciiTheme="majorBidi" w:eastAsia="Times New Roman" w:hAnsiTheme="majorBidi" w:cstheme="majorBidi"/>
          <w:sz w:val="28"/>
          <w:szCs w:val="28"/>
          <w:rtl/>
        </w:rPr>
        <w:t>امة فورا عن كل من يعمل لديهم من القوة الاحتياطية</w:t>
      </w:r>
      <w:r w:rsidRPr="00AF0618">
        <w:rPr>
          <w:rFonts w:asciiTheme="majorBidi" w:eastAsia="Times New Roman" w:hAnsiTheme="majorBidi" w:cstheme="majorBidi"/>
          <w:sz w:val="28"/>
          <w:szCs w:val="28"/>
          <w:rtl/>
        </w:rPr>
        <w:t xml:space="preserve"> وامتنع عن تنفيذ أمر الاستدعاء.</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lastRenderedPageBreak/>
        <w:t>مادة ـ 7 ـ</w:t>
      </w:r>
    </w:p>
    <w:p w:rsidR="00EB2F4B" w:rsidRPr="00AF0618" w:rsidRDefault="00601DD4"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 xml:space="preserve">يعتبر أعضاء القوة الاحتياطية </w:t>
      </w:r>
      <w:r w:rsidR="00EB2F4B" w:rsidRPr="00AF0618">
        <w:rPr>
          <w:rFonts w:asciiTheme="majorBidi" w:eastAsia="Times New Roman" w:hAnsiTheme="majorBidi" w:cstheme="majorBidi"/>
          <w:sz w:val="28"/>
          <w:szCs w:val="28"/>
          <w:rtl/>
        </w:rPr>
        <w:t xml:space="preserve">مبلغين رسميا بعد نشر أمر الاستدعاء للالتحاق بالخدمة الاحتياطية في وسائل الاعلام والنشر بالطريقة وعدد المرات </w:t>
      </w:r>
      <w:r w:rsidR="0036627F" w:rsidRPr="00AF0618">
        <w:rPr>
          <w:rFonts w:asciiTheme="majorBidi" w:eastAsia="Times New Roman" w:hAnsiTheme="majorBidi" w:cstheme="majorBidi"/>
          <w:sz w:val="28"/>
          <w:szCs w:val="28"/>
          <w:rtl/>
        </w:rPr>
        <w:t>التي</w:t>
      </w:r>
      <w:r w:rsidR="00EB2F4B" w:rsidRPr="00AF0618">
        <w:rPr>
          <w:rFonts w:asciiTheme="majorBidi" w:eastAsia="Times New Roman" w:hAnsiTheme="majorBidi" w:cstheme="majorBidi"/>
          <w:sz w:val="28"/>
          <w:szCs w:val="28"/>
          <w:rtl/>
        </w:rPr>
        <w:t xml:space="preserve"> تراها القيادة العامة مناسبة وكافية </w:t>
      </w:r>
      <w:r w:rsidR="0036627F" w:rsidRPr="00AF0618">
        <w:rPr>
          <w:rFonts w:asciiTheme="majorBidi" w:eastAsia="Times New Roman" w:hAnsiTheme="majorBidi" w:cstheme="majorBidi"/>
          <w:sz w:val="28"/>
          <w:szCs w:val="28"/>
          <w:rtl/>
        </w:rPr>
        <w:t>لإيصال</w:t>
      </w:r>
      <w:r w:rsidR="00EB2F4B" w:rsidRPr="00AF0618">
        <w:rPr>
          <w:rFonts w:asciiTheme="majorBidi" w:eastAsia="Times New Roman" w:hAnsiTheme="majorBidi" w:cstheme="majorBidi"/>
          <w:sz w:val="28"/>
          <w:szCs w:val="28"/>
          <w:rtl/>
        </w:rPr>
        <w:t xml:space="preserve"> أمر الاستدعاء إليهم.</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مادة ـ 8 ـ</w:t>
      </w:r>
    </w:p>
    <w:p w:rsidR="0049130A" w:rsidRPr="00AF0618" w:rsidRDefault="0049130A"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أ</w:t>
      </w:r>
      <w:r w:rsidR="00EB2F4B" w:rsidRPr="00AF0618">
        <w:rPr>
          <w:rFonts w:asciiTheme="majorBidi" w:eastAsia="Times New Roman" w:hAnsiTheme="majorBidi" w:cstheme="majorBidi"/>
          <w:sz w:val="28"/>
          <w:szCs w:val="28"/>
          <w:rtl/>
        </w:rPr>
        <w:t xml:space="preserve">) على الوزارات والإدارات الحكومية والهيئات والمؤسسات العامة والخاصة والهيئات الاعتبارية الأخرى وأصحاب الاعمال الاحتفاظ لمن يستدعى إلى خدمة الاحتياط من موظفيها أو مستخدميها أو عمالها بوظيفته أو بعمله أو </w:t>
      </w:r>
      <w:r w:rsidR="00EB30EC" w:rsidRPr="00AF0618">
        <w:rPr>
          <w:rFonts w:asciiTheme="majorBidi" w:eastAsia="Times New Roman" w:hAnsiTheme="majorBidi" w:cstheme="majorBidi"/>
          <w:sz w:val="28"/>
          <w:szCs w:val="28"/>
          <w:rtl/>
        </w:rPr>
        <w:t>بأي</w:t>
      </w:r>
      <w:r w:rsidR="00EB2F4B" w:rsidRPr="00AF0618">
        <w:rPr>
          <w:rFonts w:asciiTheme="majorBidi" w:eastAsia="Times New Roman" w:hAnsiTheme="majorBidi" w:cstheme="majorBidi"/>
          <w:sz w:val="28"/>
          <w:szCs w:val="28"/>
          <w:rtl/>
        </w:rPr>
        <w:t xml:space="preserve"> عمل آخر مساو له في الراتب أو </w:t>
      </w:r>
      <w:r w:rsidR="008F6D6B" w:rsidRPr="00AF0618">
        <w:rPr>
          <w:rFonts w:asciiTheme="majorBidi" w:eastAsia="Times New Roman" w:hAnsiTheme="majorBidi" w:cstheme="majorBidi"/>
          <w:sz w:val="28"/>
          <w:szCs w:val="28"/>
          <w:rtl/>
        </w:rPr>
        <w:t xml:space="preserve">الأجر وذلك طيلة مدة وجوده في الخدمة الاحتياطية، </w:t>
      </w:r>
      <w:r w:rsidR="00EB2F4B" w:rsidRPr="00AF0618">
        <w:rPr>
          <w:rFonts w:asciiTheme="majorBidi" w:eastAsia="Times New Roman" w:hAnsiTheme="majorBidi" w:cstheme="majorBidi"/>
          <w:sz w:val="28"/>
          <w:szCs w:val="28"/>
          <w:rtl/>
        </w:rPr>
        <w:t>على أنه يجوز تعيين آخرين بدلا منهم بصفة مؤقتة إلى أن تنتهي خدماتهم الاحتياطية.</w:t>
      </w:r>
    </w:p>
    <w:p w:rsidR="00EB2F4B" w:rsidRPr="00AF0618" w:rsidRDefault="0049130A"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ب</w:t>
      </w:r>
      <w:r w:rsidR="00EB2F4B" w:rsidRPr="00AF0618">
        <w:rPr>
          <w:rFonts w:asciiTheme="majorBidi" w:eastAsia="Times New Roman" w:hAnsiTheme="majorBidi" w:cstheme="majorBidi"/>
          <w:sz w:val="28"/>
          <w:szCs w:val="28"/>
          <w:rtl/>
        </w:rPr>
        <w:t xml:space="preserve">) يحتفظ للموظف أو المستخدم أو العامل أثناء وجوده في الخدمة الاحتياطية المنصوص عليها في الفقرة (أ) اعلاه بما يستحقه من ترقيات وزيادات كما لو كان يؤدى عمله فعلا وتضاف المدة التي يقضيها في الخدمة الاحتياطية إلى مدة خدمته في وظيفته أو عمله </w:t>
      </w:r>
      <w:r w:rsidR="0036627F" w:rsidRPr="00AF0618">
        <w:rPr>
          <w:rFonts w:asciiTheme="majorBidi" w:eastAsia="Times New Roman" w:hAnsiTheme="majorBidi" w:cstheme="majorBidi"/>
          <w:sz w:val="28"/>
          <w:szCs w:val="28"/>
          <w:rtl/>
        </w:rPr>
        <w:t>الأصلي</w:t>
      </w:r>
      <w:r w:rsidR="00EB2F4B" w:rsidRPr="00AF0618">
        <w:rPr>
          <w:rFonts w:asciiTheme="majorBidi" w:eastAsia="Times New Roman" w:hAnsiTheme="majorBidi" w:cstheme="majorBidi"/>
          <w:sz w:val="28"/>
          <w:szCs w:val="28"/>
          <w:rtl/>
        </w:rPr>
        <w:t xml:space="preserve"> وذلك لأغراض المكافأة والتقاعد والاقدمية وغيرها من الحقوق والامتيازات الناشئة عن الوظيفة أو العمل.</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مادة ـ 9 ـ</w:t>
      </w:r>
    </w:p>
    <w:p w:rsidR="008F6D6B" w:rsidRPr="00AF0618" w:rsidRDefault="008F6D6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أ)</w:t>
      </w:r>
      <w:r w:rsidR="00EB2F4B" w:rsidRPr="00AF0618">
        <w:rPr>
          <w:rFonts w:asciiTheme="majorBidi" w:eastAsia="Times New Roman" w:hAnsiTheme="majorBidi" w:cstheme="majorBidi"/>
          <w:sz w:val="28"/>
          <w:szCs w:val="28"/>
          <w:rtl/>
        </w:rPr>
        <w:t xml:space="preserve"> على صاحب العمل أن يعيد المستخدم أو العامل إلى وظيفته أو عمله المحتفظ به بمقتضى المادة (8) من هذا القانون بمجرد حضور المستخدم أو العامل إلى مكان العمل بعد تسريحه، وعلى المستخدم أو العامل الذى يمتنع صاحب العمل عن اعادته إلى عمله أن يثبت هذا الامتناع في محضر يحرر في وزارة العمل والشئون الاجتماعية تنفيذا للفقرة (ب) من هذه المادة.</w:t>
      </w:r>
    </w:p>
    <w:p w:rsidR="00EB2F4B" w:rsidRPr="00AF0618" w:rsidRDefault="008F6D6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ب</w:t>
      </w:r>
      <w:r w:rsidR="00EB2F4B" w:rsidRPr="00AF0618">
        <w:rPr>
          <w:rFonts w:asciiTheme="majorBidi" w:eastAsia="Times New Roman" w:hAnsiTheme="majorBidi" w:cstheme="majorBidi"/>
          <w:sz w:val="28"/>
          <w:szCs w:val="28"/>
          <w:rtl/>
        </w:rPr>
        <w:t xml:space="preserve">) </w:t>
      </w:r>
      <w:r w:rsidRPr="00AF0618">
        <w:rPr>
          <w:rFonts w:asciiTheme="majorBidi" w:eastAsia="Times New Roman" w:hAnsiTheme="majorBidi" w:cstheme="majorBidi"/>
          <w:sz w:val="28"/>
          <w:szCs w:val="28"/>
          <w:rtl/>
        </w:rPr>
        <w:t>إذا رفض صاحب العمل ا</w:t>
      </w:r>
      <w:r w:rsidR="00EB2F4B" w:rsidRPr="00AF0618">
        <w:rPr>
          <w:rFonts w:asciiTheme="majorBidi" w:eastAsia="Times New Roman" w:hAnsiTheme="majorBidi" w:cstheme="majorBidi"/>
          <w:sz w:val="28"/>
          <w:szCs w:val="28"/>
          <w:rtl/>
        </w:rPr>
        <w:t xml:space="preserve">عادة المستخدم أو العامل بعد تسريحة كان للمستخدم أو العامل أن يلجأ إلى القضاء </w:t>
      </w:r>
      <w:r w:rsidR="00EB30EC" w:rsidRPr="00AF0618">
        <w:rPr>
          <w:rFonts w:asciiTheme="majorBidi" w:eastAsia="Times New Roman" w:hAnsiTheme="majorBidi" w:cstheme="majorBidi"/>
          <w:sz w:val="28"/>
          <w:szCs w:val="28"/>
          <w:rtl/>
        </w:rPr>
        <w:t>لإعادته</w:t>
      </w:r>
      <w:r w:rsidR="00EB2F4B" w:rsidRPr="00AF0618">
        <w:rPr>
          <w:rFonts w:asciiTheme="majorBidi" w:eastAsia="Times New Roman" w:hAnsiTheme="majorBidi" w:cstheme="majorBidi"/>
          <w:sz w:val="28"/>
          <w:szCs w:val="28"/>
          <w:rtl/>
        </w:rPr>
        <w:t xml:space="preserve"> إلى عمله</w:t>
      </w:r>
      <w:r w:rsidRPr="00AF0618">
        <w:rPr>
          <w:rFonts w:asciiTheme="majorBidi" w:eastAsia="Times New Roman" w:hAnsiTheme="majorBidi" w:cstheme="majorBidi"/>
          <w:sz w:val="28"/>
          <w:szCs w:val="28"/>
          <w:rtl/>
        </w:rPr>
        <w:t>.</w:t>
      </w:r>
      <w:r w:rsidR="00EB2F4B" w:rsidRPr="00AF0618">
        <w:rPr>
          <w:rFonts w:asciiTheme="majorBidi" w:eastAsia="Times New Roman" w:hAnsiTheme="majorBidi" w:cstheme="majorBidi"/>
          <w:sz w:val="28"/>
          <w:szCs w:val="28"/>
          <w:rtl/>
        </w:rPr>
        <w:t xml:space="preserve"> وتطبق في هذه الحالة أحكام </w:t>
      </w:r>
      <w:r w:rsidRPr="00AF0618">
        <w:rPr>
          <w:rFonts w:asciiTheme="majorBidi" w:eastAsia="Times New Roman" w:hAnsiTheme="majorBidi" w:cstheme="majorBidi"/>
          <w:sz w:val="28"/>
          <w:szCs w:val="28"/>
          <w:rtl/>
        </w:rPr>
        <w:t>قانون</w:t>
      </w:r>
      <w:r w:rsidR="00EB2F4B" w:rsidRPr="00AF0618">
        <w:rPr>
          <w:rFonts w:asciiTheme="majorBidi" w:eastAsia="Times New Roman" w:hAnsiTheme="majorBidi" w:cstheme="majorBidi"/>
          <w:sz w:val="28"/>
          <w:szCs w:val="28"/>
          <w:rtl/>
        </w:rPr>
        <w:t xml:space="preserve"> العمل في القطاع الاهلي والصادر بالمرسوم بقانون رقم  </w:t>
      </w:r>
      <w:r w:rsidR="00EB30EC" w:rsidRPr="00AF0618">
        <w:rPr>
          <w:rFonts w:asciiTheme="majorBidi" w:eastAsia="Times New Roman" w:hAnsiTheme="majorBidi" w:cstheme="majorBidi"/>
          <w:sz w:val="28"/>
          <w:szCs w:val="28"/>
          <w:rtl/>
        </w:rPr>
        <w:t>(</w:t>
      </w:r>
      <w:r w:rsidR="00EB2F4B" w:rsidRPr="00AF0618">
        <w:rPr>
          <w:rFonts w:asciiTheme="majorBidi" w:eastAsia="Times New Roman" w:hAnsiTheme="majorBidi" w:cstheme="majorBidi"/>
          <w:sz w:val="28"/>
          <w:szCs w:val="28"/>
          <w:rtl/>
        </w:rPr>
        <w:t>23) لسنة 1976 إذا كان هذا القانون يسرى على المستخدم أو العامل وذلك مع عدم الاخلال بأحكام المادة (17) من هذا القانون.</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 xml:space="preserve">‌ج) إذا رفض المستخدم أو العامل العودة إلى عمله، وامتنع عن تسلم هذا العمل خلال عشرة أيام من تاريخ </w:t>
      </w:r>
      <w:r w:rsidR="008F6D6B" w:rsidRPr="00AF0618">
        <w:rPr>
          <w:rFonts w:asciiTheme="majorBidi" w:eastAsia="Times New Roman" w:hAnsiTheme="majorBidi" w:cstheme="majorBidi"/>
          <w:sz w:val="28"/>
          <w:szCs w:val="28"/>
          <w:rtl/>
        </w:rPr>
        <w:t>ا</w:t>
      </w:r>
      <w:r w:rsidRPr="00AF0618">
        <w:rPr>
          <w:rFonts w:asciiTheme="majorBidi" w:eastAsia="Times New Roman" w:hAnsiTheme="majorBidi" w:cstheme="majorBidi"/>
          <w:sz w:val="28"/>
          <w:szCs w:val="28"/>
          <w:rtl/>
        </w:rPr>
        <w:t xml:space="preserve">رسال صاحب العمل إليه خطابا مسجلا أو برقية يدعوه فيه إلى </w:t>
      </w:r>
      <w:r w:rsidRPr="00AF0618">
        <w:rPr>
          <w:rFonts w:asciiTheme="majorBidi" w:eastAsia="Times New Roman" w:hAnsiTheme="majorBidi" w:cstheme="majorBidi"/>
          <w:sz w:val="28"/>
          <w:szCs w:val="28"/>
          <w:rtl/>
        </w:rPr>
        <w:lastRenderedPageBreak/>
        <w:t xml:space="preserve">استلام عمله، جاز لصاحب العمل رفض </w:t>
      </w:r>
      <w:r w:rsidR="008F6D6B" w:rsidRPr="00AF0618">
        <w:rPr>
          <w:rFonts w:asciiTheme="majorBidi" w:eastAsia="Times New Roman" w:hAnsiTheme="majorBidi" w:cstheme="majorBidi"/>
          <w:sz w:val="28"/>
          <w:szCs w:val="28"/>
          <w:rtl/>
        </w:rPr>
        <w:t>ا</w:t>
      </w:r>
      <w:r w:rsidRPr="00AF0618">
        <w:rPr>
          <w:rFonts w:asciiTheme="majorBidi" w:eastAsia="Times New Roman" w:hAnsiTheme="majorBidi" w:cstheme="majorBidi"/>
          <w:sz w:val="28"/>
          <w:szCs w:val="28"/>
          <w:rtl/>
        </w:rPr>
        <w:t>عادة المستخدم أو العامل للعمل ما لم يكن التأخير ناشئا عن عذر مشروع.</w:t>
      </w:r>
    </w:p>
    <w:p w:rsidR="00EB30EC" w:rsidRPr="00AF0618" w:rsidRDefault="008F6D6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د</w:t>
      </w:r>
      <w:r w:rsidR="00EB2F4B" w:rsidRPr="00AF0618">
        <w:rPr>
          <w:rFonts w:asciiTheme="majorBidi" w:eastAsia="Times New Roman" w:hAnsiTheme="majorBidi" w:cstheme="majorBidi"/>
          <w:sz w:val="28"/>
          <w:szCs w:val="28"/>
          <w:rtl/>
        </w:rPr>
        <w:t>) وفي جميع الاحوال يسقط حق المستخدم أو العامل في العودة إلى عمله بمضي شهر على تسريحه دون أن يتقدم إلى صاحب العمل للعودة إلى عمله.</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مادة ـ 10 ـ</w:t>
      </w:r>
      <w:r w:rsidR="004D28E7" w:rsidRPr="00AF0618">
        <w:rPr>
          <w:rFonts w:asciiTheme="majorBidi" w:eastAsia="Times New Roman" w:hAnsiTheme="majorBidi" w:cstheme="majorBidi"/>
          <w:b/>
          <w:bCs/>
          <w:sz w:val="28"/>
          <w:szCs w:val="28"/>
          <w:rtl/>
        </w:rPr>
        <w:t xml:space="preserve"> </w:t>
      </w:r>
      <w:r w:rsidR="00AF0618" w:rsidRPr="00AF0618">
        <w:rPr>
          <w:rFonts w:asciiTheme="majorBidi" w:eastAsia="Times New Roman" w:hAnsiTheme="majorBidi" w:cstheme="majorBidi"/>
          <w:sz w:val="28"/>
          <w:szCs w:val="28"/>
          <w:vertAlign w:val="superscript"/>
        </w:rPr>
        <w:t>)</w:t>
      </w:r>
      <w:r w:rsidR="00FD0D92" w:rsidRPr="00AF0618">
        <w:rPr>
          <w:rFonts w:asciiTheme="majorBidi" w:hAnsiTheme="majorBidi" w:cstheme="majorBidi"/>
          <w:sz w:val="28"/>
          <w:szCs w:val="28"/>
          <w:vertAlign w:val="superscript"/>
          <w:rtl/>
        </w:rPr>
        <w:footnoteReference w:id="1"/>
      </w:r>
      <w:r w:rsidR="00AF0618" w:rsidRPr="00AF0618">
        <w:rPr>
          <w:rFonts w:asciiTheme="majorBidi" w:eastAsia="Times New Roman" w:hAnsiTheme="majorBidi" w:cstheme="majorBidi"/>
          <w:sz w:val="28"/>
          <w:szCs w:val="28"/>
          <w:vertAlign w:val="superscript"/>
        </w:rPr>
        <w:t>(</w:t>
      </w:r>
    </w:p>
    <w:p w:rsidR="00FD0D92" w:rsidRPr="00AF0618" w:rsidRDefault="00FD0D92" w:rsidP="00AF0618">
      <w:pPr>
        <w:bidi/>
        <w:spacing w:after="0" w:line="360" w:lineRule="auto"/>
        <w:jc w:val="mediumKashida"/>
        <w:rPr>
          <w:rFonts w:asciiTheme="majorBidi" w:eastAsia="Times New Roman" w:hAnsiTheme="majorBidi" w:cstheme="majorBidi"/>
          <w:sz w:val="28"/>
          <w:szCs w:val="28"/>
        </w:rPr>
      </w:pPr>
      <w:r w:rsidRPr="00AF0618">
        <w:rPr>
          <w:rFonts w:asciiTheme="majorBidi" w:eastAsia="Times New Roman" w:hAnsiTheme="majorBidi" w:cstheme="majorBidi"/>
          <w:sz w:val="28"/>
          <w:szCs w:val="28"/>
          <w:rtl/>
        </w:rPr>
        <w:t>أ) تتحمل الوزارات والإدارات الحكومية والهيئات والمؤسسات العامة الراتب والمزايا الوظيفية لعضو القوة الاحتياطية العامل لديها والمستدعَـى للخدمة الفعلية في القوة الاحتياطية.</w:t>
      </w:r>
    </w:p>
    <w:p w:rsidR="00FD0D92" w:rsidRPr="00AF0618" w:rsidRDefault="00FD0D92"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ب) تتحمل الهيئات والمؤسسات الخاصة وأصحاب الأعمال نسبة (30%) من الأجر المستحَـق لعضو القوة الاحتياطية العامل لديها والمستدعَـى للخدمة الفعلية في القوة الاحتياطية</w:t>
      </w:r>
      <w:r w:rsidR="00BE1A58" w:rsidRPr="00AF0618">
        <w:rPr>
          <w:rFonts w:asciiTheme="majorBidi" w:eastAsia="Times New Roman" w:hAnsiTheme="majorBidi" w:cstheme="majorBidi"/>
          <w:sz w:val="28"/>
          <w:szCs w:val="28"/>
          <w:rtl/>
        </w:rPr>
        <w:t>،</w:t>
      </w:r>
      <w:r w:rsidRPr="00AF0618">
        <w:rPr>
          <w:rFonts w:asciiTheme="majorBidi" w:eastAsia="Times New Roman" w:hAnsiTheme="majorBidi" w:cstheme="majorBidi"/>
          <w:sz w:val="28"/>
          <w:szCs w:val="28"/>
          <w:rtl/>
        </w:rPr>
        <w:t xml:space="preserve"> وتتحمل الدولة صرْف باقي الأجر. وفي حال استمر الاستدعاء للخدمة الفعلية لمدة تزيد على سنة متواصلة تتحمل الدولة صرْف كامل الأجر للعضو عن المدة التي تزيد على ذلك.</w:t>
      </w:r>
    </w:p>
    <w:p w:rsidR="00FD0D92" w:rsidRPr="00AF0618" w:rsidRDefault="00FD0D92"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ج) يتقاضى عضو القوة الاحتياطية المستدعَى للخدمة الفعلية في القوة الاحتياطية من غير المنصوص عليهم في الفقرتين (أ، ب) من هذه المادة راتبه حسب الآتي:</w:t>
      </w:r>
    </w:p>
    <w:p w:rsidR="00FD0D92" w:rsidRPr="00AF0618" w:rsidRDefault="00FD0D92"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1- المجنَّد العسكري الحاصل على معاش تقاعدي يُـصرَف له الراتب على أساس الفرق بين المعاش التقاعدي وراتب الرتبة التي أعيد إليها.</w:t>
      </w:r>
    </w:p>
    <w:p w:rsidR="00FD0D92" w:rsidRPr="00AF0618" w:rsidRDefault="00FD0D92"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2- المجنَّد العسكري غير الحاصل على معاش تقاعدي يُـصرَف له الراتب على أساس الرتبة التي أعيد إليها.</w:t>
      </w:r>
    </w:p>
    <w:p w:rsidR="00FD0D92" w:rsidRPr="00AF0618" w:rsidRDefault="00FD0D92"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3- استثناءً من أحكام البندين السابقين من هذه الفقرة، يجوز في حالة الاستدعاء للتدريب لمدة لا تزيد على شهرين الاكتفاءُ بصرْف مكافآت مالية يتم تقديرها من قِـبَـل القيادة العامة.</w:t>
      </w:r>
    </w:p>
    <w:p w:rsidR="00FD0D92" w:rsidRPr="00AF0618" w:rsidRDefault="00FD0D92"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4- المتطوع المدني تُـصرَف له مكافأة مالية بحسب ما تقدِّره القيادة العامة على أن تراعَـى مؤهلاته العلمية وخبراته.</w:t>
      </w:r>
    </w:p>
    <w:p w:rsidR="00D434C5" w:rsidRPr="00AF0618" w:rsidRDefault="00D434C5" w:rsidP="00AF0618">
      <w:pPr>
        <w:bidi/>
        <w:spacing w:after="0" w:line="360" w:lineRule="auto"/>
        <w:jc w:val="center"/>
        <w:rPr>
          <w:rFonts w:asciiTheme="majorBidi" w:eastAsia="Times New Roman" w:hAnsiTheme="majorBidi" w:cstheme="majorBidi"/>
          <w:b/>
          <w:bCs/>
          <w:sz w:val="28"/>
          <w:szCs w:val="28"/>
          <w:rtl/>
        </w:rPr>
      </w:pPr>
    </w:p>
    <w:p w:rsidR="00D434C5" w:rsidRPr="00AF0618" w:rsidRDefault="00D434C5" w:rsidP="00AF0618">
      <w:pPr>
        <w:bidi/>
        <w:spacing w:after="0" w:line="360" w:lineRule="auto"/>
        <w:jc w:val="center"/>
        <w:rPr>
          <w:rFonts w:asciiTheme="majorBidi" w:eastAsia="Times New Roman" w:hAnsiTheme="majorBidi" w:cstheme="majorBidi"/>
          <w:b/>
          <w:bCs/>
          <w:sz w:val="28"/>
          <w:szCs w:val="28"/>
          <w:rtl/>
        </w:rPr>
      </w:pP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lastRenderedPageBreak/>
        <w:t>مادة ـ 11 ـ</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 xml:space="preserve">إذا اعيد أي ضابط أو فرد متقاعد من الاحتياط إلى الخدمة الفعلية بسبب حالة الحرب أو الطوارئ تضاف مدة خدمته هذه إلى خدماته السابقة المقبولة لغايات التقاعد إذا كانت أكثر من ستة أشهر متواصلة، وإذا نقصت عن ذلك تصرف له عند انتهاء الخدمة </w:t>
      </w:r>
      <w:r w:rsidR="000237A4" w:rsidRPr="00AF0618">
        <w:rPr>
          <w:rFonts w:asciiTheme="majorBidi" w:eastAsia="Times New Roman" w:hAnsiTheme="majorBidi" w:cstheme="majorBidi"/>
          <w:sz w:val="28"/>
          <w:szCs w:val="28"/>
          <w:rtl/>
        </w:rPr>
        <w:t>التي</w:t>
      </w:r>
      <w:r w:rsidRPr="00AF0618">
        <w:rPr>
          <w:rFonts w:asciiTheme="majorBidi" w:eastAsia="Times New Roman" w:hAnsiTheme="majorBidi" w:cstheme="majorBidi"/>
          <w:sz w:val="28"/>
          <w:szCs w:val="28"/>
          <w:rtl/>
        </w:rPr>
        <w:t xml:space="preserve"> </w:t>
      </w:r>
      <w:proofErr w:type="spellStart"/>
      <w:r w:rsidRPr="00AF0618">
        <w:rPr>
          <w:rFonts w:asciiTheme="majorBidi" w:eastAsia="Times New Roman" w:hAnsiTheme="majorBidi" w:cstheme="majorBidi"/>
          <w:sz w:val="28"/>
          <w:szCs w:val="28"/>
          <w:rtl/>
        </w:rPr>
        <w:t>دعى</w:t>
      </w:r>
      <w:proofErr w:type="spellEnd"/>
      <w:r w:rsidRPr="00AF0618">
        <w:rPr>
          <w:rFonts w:asciiTheme="majorBidi" w:eastAsia="Times New Roman" w:hAnsiTheme="majorBidi" w:cstheme="majorBidi"/>
          <w:sz w:val="28"/>
          <w:szCs w:val="28"/>
          <w:rtl/>
        </w:rPr>
        <w:t xml:space="preserve"> إليها مكافأة تعادل 15 % من راتبة الأساسي عن المدة التي قضاها في الخدمة.</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مادة ـ 12 ـ</w:t>
      </w:r>
    </w:p>
    <w:p w:rsidR="008F6D6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 xml:space="preserve">تطبق أحكام قانون التقاعد </w:t>
      </w:r>
      <w:r w:rsidR="000237A4" w:rsidRPr="00AF0618">
        <w:rPr>
          <w:rFonts w:asciiTheme="majorBidi" w:eastAsia="Times New Roman" w:hAnsiTheme="majorBidi" w:cstheme="majorBidi"/>
          <w:sz w:val="28"/>
          <w:szCs w:val="28"/>
          <w:rtl/>
        </w:rPr>
        <w:t>العسكري</w:t>
      </w:r>
      <w:r w:rsidRPr="00AF0618">
        <w:rPr>
          <w:rFonts w:asciiTheme="majorBidi" w:eastAsia="Times New Roman" w:hAnsiTheme="majorBidi" w:cstheme="majorBidi"/>
          <w:sz w:val="28"/>
          <w:szCs w:val="28"/>
          <w:rtl/>
        </w:rPr>
        <w:t xml:space="preserve"> المعمول به على الاحتياطيين في حالة الاستشهاد أو الفقد أو القتل أو الوفاة أو الاصابة أثناء تأديتهم للخدمة الفعلية بغض النظر عن مدة خدمتهم.</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الفصل الرابع</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انتهاء خدمة الاحتياط</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مادة ـ 13 ـ</w:t>
      </w:r>
    </w:p>
    <w:p w:rsidR="008F6D6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تنتهى خدمة الاحتياط للمجندين في احدى الحالات التالية:</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 xml:space="preserve"> ‌أ)</w:t>
      </w:r>
      <w:r w:rsidR="003F4555" w:rsidRPr="00AF0618">
        <w:rPr>
          <w:rFonts w:asciiTheme="majorBidi" w:eastAsia="Times New Roman" w:hAnsiTheme="majorBidi" w:cstheme="majorBidi"/>
          <w:sz w:val="28"/>
          <w:szCs w:val="28"/>
          <w:rtl/>
        </w:rPr>
        <w:t xml:space="preserve"> </w:t>
      </w:r>
      <w:r w:rsidR="00FD0D92" w:rsidRPr="00AF0618">
        <w:rPr>
          <w:rFonts w:asciiTheme="majorBidi" w:eastAsia="Times New Roman" w:hAnsiTheme="majorBidi" w:cstheme="majorBidi"/>
          <w:sz w:val="28"/>
          <w:szCs w:val="28"/>
          <w:rtl/>
        </w:rPr>
        <w:t>عند إكماله الخامسة والستين من عمره أو بعد إكماله عشر سنوات في الخدمة الاحتياطية أيهما أسبق.</w:t>
      </w:r>
      <w:r w:rsidR="00AF0618" w:rsidRPr="00AF0618">
        <w:rPr>
          <w:rFonts w:asciiTheme="majorBidi" w:eastAsia="Times New Roman" w:hAnsiTheme="majorBidi" w:cstheme="majorBidi" w:hint="cs"/>
          <w:sz w:val="28"/>
          <w:szCs w:val="28"/>
          <w:vertAlign w:val="superscript"/>
          <w:rtl/>
        </w:rPr>
        <w:t>(</w:t>
      </w:r>
      <w:r w:rsidR="00FD0D92" w:rsidRPr="00AF0618">
        <w:rPr>
          <w:rFonts w:asciiTheme="majorBidi" w:hAnsiTheme="majorBidi" w:cstheme="majorBidi"/>
          <w:sz w:val="28"/>
          <w:szCs w:val="28"/>
          <w:vertAlign w:val="superscript"/>
          <w:rtl/>
        </w:rPr>
        <w:footnoteReference w:id="2"/>
      </w:r>
      <w:r w:rsidR="00AF0618" w:rsidRPr="00AF0618">
        <w:rPr>
          <w:rFonts w:asciiTheme="majorBidi" w:eastAsia="Times New Roman" w:hAnsiTheme="majorBidi" w:cstheme="majorBidi" w:hint="cs"/>
          <w:sz w:val="28"/>
          <w:szCs w:val="28"/>
          <w:vertAlign w:val="superscript"/>
          <w:rtl/>
        </w:rPr>
        <w:t>)</w:t>
      </w:r>
    </w:p>
    <w:p w:rsidR="00EB2F4B" w:rsidRPr="00AF0618" w:rsidRDefault="003F4555"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 xml:space="preserve"> </w:t>
      </w:r>
      <w:r w:rsidR="008F6D6B" w:rsidRPr="00AF0618">
        <w:rPr>
          <w:rFonts w:asciiTheme="majorBidi" w:eastAsia="Times New Roman" w:hAnsiTheme="majorBidi" w:cstheme="majorBidi"/>
          <w:sz w:val="28"/>
          <w:szCs w:val="28"/>
          <w:rtl/>
        </w:rPr>
        <w:t>ب</w:t>
      </w:r>
      <w:r w:rsidR="00EB2F4B" w:rsidRPr="00AF0618">
        <w:rPr>
          <w:rFonts w:asciiTheme="majorBidi" w:eastAsia="Times New Roman" w:hAnsiTheme="majorBidi" w:cstheme="majorBidi"/>
          <w:sz w:val="28"/>
          <w:szCs w:val="28"/>
          <w:rtl/>
        </w:rPr>
        <w:t>) إذا ثبت عدم لياقته الصحية لإداء خدمة الاحتياط</w:t>
      </w:r>
      <w:r w:rsidR="008F6D6B" w:rsidRPr="00AF0618">
        <w:rPr>
          <w:rFonts w:asciiTheme="majorBidi" w:eastAsia="Times New Roman" w:hAnsiTheme="majorBidi" w:cstheme="majorBidi"/>
          <w:sz w:val="28"/>
          <w:szCs w:val="28"/>
          <w:rtl/>
        </w:rPr>
        <w:t>.</w:t>
      </w:r>
    </w:p>
    <w:p w:rsidR="00EB2F4B" w:rsidRPr="00AF0618" w:rsidRDefault="003F4555"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 xml:space="preserve"> </w:t>
      </w:r>
      <w:r w:rsidR="008F6D6B" w:rsidRPr="00AF0618">
        <w:rPr>
          <w:rFonts w:asciiTheme="majorBidi" w:eastAsia="Times New Roman" w:hAnsiTheme="majorBidi" w:cstheme="majorBidi"/>
          <w:sz w:val="28"/>
          <w:szCs w:val="28"/>
          <w:rtl/>
        </w:rPr>
        <w:t>ج</w:t>
      </w:r>
      <w:r w:rsidR="00EB2F4B" w:rsidRPr="00AF0618">
        <w:rPr>
          <w:rFonts w:asciiTheme="majorBidi" w:eastAsia="Times New Roman" w:hAnsiTheme="majorBidi" w:cstheme="majorBidi"/>
          <w:sz w:val="28"/>
          <w:szCs w:val="28"/>
          <w:rtl/>
        </w:rPr>
        <w:t>) إذا ثبت قيامه بعمل يؤثر على أمن وسلامة الوطن.</w:t>
      </w:r>
    </w:p>
    <w:p w:rsidR="00EB2F4B" w:rsidRPr="00AF0618" w:rsidRDefault="003F4555"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 xml:space="preserve"> </w:t>
      </w:r>
      <w:r w:rsidR="008F6D6B" w:rsidRPr="00AF0618">
        <w:rPr>
          <w:rFonts w:asciiTheme="majorBidi" w:eastAsia="Times New Roman" w:hAnsiTheme="majorBidi" w:cstheme="majorBidi"/>
          <w:sz w:val="28"/>
          <w:szCs w:val="28"/>
          <w:rtl/>
        </w:rPr>
        <w:t>د</w:t>
      </w:r>
      <w:r w:rsidR="00EB2F4B" w:rsidRPr="00AF0618">
        <w:rPr>
          <w:rFonts w:asciiTheme="majorBidi" w:eastAsia="Times New Roman" w:hAnsiTheme="majorBidi" w:cstheme="majorBidi"/>
          <w:sz w:val="28"/>
          <w:szCs w:val="28"/>
          <w:rtl/>
        </w:rPr>
        <w:t>) فقد الجنسية البحرينية.</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مادة ـ 14 ـ</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تنتهى خدمة الاحتياط المتطوعين في احدى الحالات التالية:</w:t>
      </w:r>
    </w:p>
    <w:p w:rsidR="00EB2F4B" w:rsidRPr="00AF0618" w:rsidRDefault="008F6D6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أ</w:t>
      </w:r>
      <w:r w:rsidR="00EB2F4B" w:rsidRPr="00AF0618">
        <w:rPr>
          <w:rFonts w:asciiTheme="majorBidi" w:eastAsia="Times New Roman" w:hAnsiTheme="majorBidi" w:cstheme="majorBidi"/>
          <w:sz w:val="28"/>
          <w:szCs w:val="28"/>
          <w:rtl/>
        </w:rPr>
        <w:t xml:space="preserve">) </w:t>
      </w:r>
      <w:r w:rsidR="000237A4" w:rsidRPr="00AF0618">
        <w:rPr>
          <w:rFonts w:asciiTheme="majorBidi" w:eastAsia="Times New Roman" w:hAnsiTheme="majorBidi" w:cstheme="majorBidi"/>
          <w:sz w:val="28"/>
          <w:szCs w:val="28"/>
          <w:rtl/>
        </w:rPr>
        <w:t xml:space="preserve">عند إكماله الستين من عمره أو بعد </w:t>
      </w:r>
      <w:r w:rsidR="00B91AF0" w:rsidRPr="00AF0618">
        <w:rPr>
          <w:rFonts w:asciiTheme="majorBidi" w:eastAsia="Times New Roman" w:hAnsiTheme="majorBidi" w:cstheme="majorBidi"/>
          <w:sz w:val="28"/>
          <w:szCs w:val="28"/>
          <w:rtl/>
        </w:rPr>
        <w:t>إ</w:t>
      </w:r>
      <w:r w:rsidR="000237A4" w:rsidRPr="00AF0618">
        <w:rPr>
          <w:rFonts w:asciiTheme="majorBidi" w:eastAsia="Times New Roman" w:hAnsiTheme="majorBidi" w:cstheme="majorBidi"/>
          <w:sz w:val="28"/>
          <w:szCs w:val="28"/>
          <w:rtl/>
        </w:rPr>
        <w:t>كماله خمس سنوات في الخدمة الاحتياطية أيهما أسبق إلا إذا رغب المتطوع في الاستمرار في الخدمة، فعليه أن يقدم طلبا بذلك يجوز قبوله إذا توافرت في المتطوع الشروط المقررة في هذا القانون.</w:t>
      </w:r>
    </w:p>
    <w:p w:rsidR="00EB2F4B" w:rsidRPr="00AF0618" w:rsidRDefault="00CB442E"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ب</w:t>
      </w:r>
      <w:r w:rsidR="00EB2F4B" w:rsidRPr="00AF0618">
        <w:rPr>
          <w:rFonts w:asciiTheme="majorBidi" w:eastAsia="Times New Roman" w:hAnsiTheme="majorBidi" w:cstheme="majorBidi"/>
          <w:sz w:val="28"/>
          <w:szCs w:val="28"/>
          <w:rtl/>
        </w:rPr>
        <w:t>) إذا ثبت عدم لياقته الصحية لإداء خدمة الاحتياط</w:t>
      </w:r>
      <w:r w:rsidRPr="00AF0618">
        <w:rPr>
          <w:rFonts w:asciiTheme="majorBidi" w:eastAsia="Times New Roman" w:hAnsiTheme="majorBidi" w:cstheme="majorBidi"/>
          <w:sz w:val="28"/>
          <w:szCs w:val="28"/>
          <w:rtl/>
        </w:rPr>
        <w:t>.</w:t>
      </w:r>
    </w:p>
    <w:p w:rsidR="00CB442E" w:rsidRPr="00AF0618" w:rsidRDefault="00CB442E"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 xml:space="preserve">ج) </w:t>
      </w:r>
      <w:r w:rsidR="000237A4" w:rsidRPr="00AF0618">
        <w:rPr>
          <w:rFonts w:asciiTheme="majorBidi" w:eastAsia="Times New Roman" w:hAnsiTheme="majorBidi" w:cstheme="majorBidi"/>
          <w:sz w:val="28"/>
          <w:szCs w:val="28"/>
          <w:rtl/>
        </w:rPr>
        <w:t>إ</w:t>
      </w:r>
      <w:r w:rsidRPr="00AF0618">
        <w:rPr>
          <w:rFonts w:asciiTheme="majorBidi" w:eastAsia="Times New Roman" w:hAnsiTheme="majorBidi" w:cstheme="majorBidi"/>
          <w:sz w:val="28"/>
          <w:szCs w:val="28"/>
          <w:rtl/>
        </w:rPr>
        <w:t>ذا ثبت قيامه بعمل يؤثر على أمن وسلامة الوطن.</w:t>
      </w:r>
    </w:p>
    <w:p w:rsidR="00EB2F4B" w:rsidRPr="00AF0618" w:rsidRDefault="00CB442E"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lastRenderedPageBreak/>
        <w:t>د</w:t>
      </w:r>
      <w:r w:rsidR="00EB2F4B" w:rsidRPr="00AF0618">
        <w:rPr>
          <w:rFonts w:asciiTheme="majorBidi" w:eastAsia="Times New Roman" w:hAnsiTheme="majorBidi" w:cstheme="majorBidi"/>
          <w:sz w:val="28"/>
          <w:szCs w:val="28"/>
          <w:rtl/>
        </w:rPr>
        <w:t xml:space="preserve">) إذا تقدم بطلب خطي </w:t>
      </w:r>
      <w:r w:rsidR="000237A4" w:rsidRPr="00AF0618">
        <w:rPr>
          <w:rFonts w:asciiTheme="majorBidi" w:eastAsia="Times New Roman" w:hAnsiTheme="majorBidi" w:cstheme="majorBidi"/>
          <w:sz w:val="28"/>
          <w:szCs w:val="28"/>
          <w:rtl/>
        </w:rPr>
        <w:t>لإنهاء</w:t>
      </w:r>
      <w:r w:rsidR="00EB2F4B" w:rsidRPr="00AF0618">
        <w:rPr>
          <w:rFonts w:asciiTheme="majorBidi" w:eastAsia="Times New Roman" w:hAnsiTheme="majorBidi" w:cstheme="majorBidi"/>
          <w:sz w:val="28"/>
          <w:szCs w:val="28"/>
          <w:rtl/>
        </w:rPr>
        <w:t xml:space="preserve"> تطوعه ووافق القائد العام على الطلب</w:t>
      </w:r>
      <w:r w:rsidRPr="00AF0618">
        <w:rPr>
          <w:rFonts w:asciiTheme="majorBidi" w:eastAsia="Times New Roman" w:hAnsiTheme="majorBidi" w:cstheme="majorBidi"/>
          <w:sz w:val="28"/>
          <w:szCs w:val="28"/>
          <w:rtl/>
        </w:rPr>
        <w:t>.</w:t>
      </w:r>
    </w:p>
    <w:p w:rsidR="00CB442E" w:rsidRPr="00AF0618" w:rsidRDefault="00CB442E"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هـ</w:t>
      </w:r>
      <w:r w:rsidR="00EB2F4B" w:rsidRPr="00AF0618">
        <w:rPr>
          <w:rFonts w:asciiTheme="majorBidi" w:eastAsia="Times New Roman" w:hAnsiTheme="majorBidi" w:cstheme="majorBidi"/>
          <w:sz w:val="28"/>
          <w:szCs w:val="28"/>
          <w:rtl/>
        </w:rPr>
        <w:t>) فقد الجنسية البحرينية.</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الفصل الخامس</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العقـوبات</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مادة ـ 15 ـ</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كل من تخلف عن تلبية دعوة الاحتياط بدون عذر مشروع يعاقب بالحبس مدة لا تقل عن شهر ولا تزيد على سنة إذا كانت هذه الدعوة بموجب الفقرتين (أ، ب) من المادة الرابعة من هذا القانون.</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وإذا كانت الدعوة لها بموجب الفقرة (ج) من نفس المادة تكو</w:t>
      </w:r>
      <w:r w:rsidR="00F055FE" w:rsidRPr="00AF0618">
        <w:rPr>
          <w:rFonts w:asciiTheme="majorBidi" w:eastAsia="Times New Roman" w:hAnsiTheme="majorBidi" w:cstheme="majorBidi"/>
          <w:sz w:val="28"/>
          <w:szCs w:val="28"/>
          <w:rtl/>
        </w:rPr>
        <w:t>ن</w:t>
      </w:r>
      <w:r w:rsidRPr="00AF0618">
        <w:rPr>
          <w:rFonts w:asciiTheme="majorBidi" w:eastAsia="Times New Roman" w:hAnsiTheme="majorBidi" w:cstheme="majorBidi"/>
          <w:sz w:val="28"/>
          <w:szCs w:val="28"/>
          <w:rtl/>
        </w:rPr>
        <w:t xml:space="preserve"> العقوبة الحبس مدة لا تقل عن سنة ولا تزيد على ثلاث سنوات</w:t>
      </w:r>
      <w:r w:rsidR="00CB442E" w:rsidRPr="00AF0618">
        <w:rPr>
          <w:rFonts w:asciiTheme="majorBidi" w:eastAsia="Times New Roman" w:hAnsiTheme="majorBidi" w:cstheme="majorBidi"/>
          <w:sz w:val="28"/>
          <w:szCs w:val="28"/>
          <w:rtl/>
        </w:rPr>
        <w:t>.</w:t>
      </w:r>
      <w:r w:rsidRPr="00AF0618">
        <w:rPr>
          <w:rFonts w:asciiTheme="majorBidi" w:eastAsia="Times New Roman" w:hAnsiTheme="majorBidi" w:cstheme="majorBidi"/>
          <w:sz w:val="28"/>
          <w:szCs w:val="28"/>
          <w:rtl/>
        </w:rPr>
        <w:t xml:space="preserve"> </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مادة ـ 16 ـ</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كل من انتهت خدمته الاحتياطية بسبب قيامه بعمل يؤثر على أمن وسلامة الوطن يعاقب بالحبس مدة لا تقل عن شهر ولا تزيد على سنة ما لم يستوجب فعله عقوبة أشد بموجب القوانين الجزائية المعمول بها.</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مادة ـ 17 ـ</w:t>
      </w:r>
    </w:p>
    <w:p w:rsidR="004E2A9F"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 xml:space="preserve">كل مخالفة أخرى خلاف النص عليه في المادتين السابقتين </w:t>
      </w:r>
      <w:r w:rsidR="004E2A9F" w:rsidRPr="00AF0618">
        <w:rPr>
          <w:rFonts w:asciiTheme="majorBidi" w:eastAsia="Times New Roman" w:hAnsiTheme="majorBidi" w:cstheme="majorBidi"/>
          <w:sz w:val="28"/>
          <w:szCs w:val="28"/>
          <w:rtl/>
        </w:rPr>
        <w:t>لأحكام</w:t>
      </w:r>
      <w:r w:rsidRPr="00AF0618">
        <w:rPr>
          <w:rFonts w:asciiTheme="majorBidi" w:eastAsia="Times New Roman" w:hAnsiTheme="majorBidi" w:cstheme="majorBidi"/>
          <w:sz w:val="28"/>
          <w:szCs w:val="28"/>
          <w:rtl/>
        </w:rPr>
        <w:t xml:space="preserve"> هذا القانون والانظمة والتعليمات الصادرة تنفيذا له </w:t>
      </w:r>
      <w:r w:rsidR="00CB442E" w:rsidRPr="00AF0618">
        <w:rPr>
          <w:rFonts w:asciiTheme="majorBidi" w:eastAsia="Times New Roman" w:hAnsiTheme="majorBidi" w:cstheme="majorBidi"/>
          <w:sz w:val="28"/>
          <w:szCs w:val="28"/>
          <w:rtl/>
        </w:rPr>
        <w:t>ي</w:t>
      </w:r>
      <w:r w:rsidRPr="00AF0618">
        <w:rPr>
          <w:rFonts w:asciiTheme="majorBidi" w:eastAsia="Times New Roman" w:hAnsiTheme="majorBidi" w:cstheme="majorBidi"/>
          <w:sz w:val="28"/>
          <w:szCs w:val="28"/>
          <w:rtl/>
        </w:rPr>
        <w:t>عاقب مرتكبها بالحبس مدة لا تزيد على ثلاثة أشهر وب</w:t>
      </w:r>
      <w:r w:rsidR="00CB442E" w:rsidRPr="00AF0618">
        <w:rPr>
          <w:rFonts w:asciiTheme="majorBidi" w:eastAsia="Times New Roman" w:hAnsiTheme="majorBidi" w:cstheme="majorBidi"/>
          <w:sz w:val="28"/>
          <w:szCs w:val="28"/>
          <w:rtl/>
        </w:rPr>
        <w:t xml:space="preserve">غرامة لا تجاوز مائتي دينار أو </w:t>
      </w:r>
      <w:r w:rsidR="004E2A9F" w:rsidRPr="00AF0618">
        <w:rPr>
          <w:rFonts w:asciiTheme="majorBidi" w:eastAsia="Times New Roman" w:hAnsiTheme="majorBidi" w:cstheme="majorBidi"/>
          <w:sz w:val="28"/>
          <w:szCs w:val="28"/>
          <w:rtl/>
        </w:rPr>
        <w:t>بإحدى</w:t>
      </w:r>
      <w:r w:rsidRPr="00AF0618">
        <w:rPr>
          <w:rFonts w:asciiTheme="majorBidi" w:eastAsia="Times New Roman" w:hAnsiTheme="majorBidi" w:cstheme="majorBidi"/>
          <w:sz w:val="28"/>
          <w:szCs w:val="28"/>
          <w:rtl/>
        </w:rPr>
        <w:t xml:space="preserve"> هاتين العقوبتين.</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الفصل السادس</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أحكام عامة</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مادة ـ 18 ـ</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 xml:space="preserve">يخضع للقوانين </w:t>
      </w:r>
      <w:r w:rsidR="00694564" w:rsidRPr="00AF0618">
        <w:rPr>
          <w:rFonts w:asciiTheme="majorBidi" w:eastAsia="Times New Roman" w:hAnsiTheme="majorBidi" w:cstheme="majorBidi"/>
          <w:sz w:val="28"/>
          <w:szCs w:val="28"/>
          <w:rtl/>
        </w:rPr>
        <w:t xml:space="preserve">و </w:t>
      </w:r>
      <w:r w:rsidRPr="00AF0618">
        <w:rPr>
          <w:rFonts w:asciiTheme="majorBidi" w:eastAsia="Times New Roman" w:hAnsiTheme="majorBidi" w:cstheme="majorBidi"/>
          <w:sz w:val="28"/>
          <w:szCs w:val="28"/>
          <w:rtl/>
        </w:rPr>
        <w:t>الانظمة والتعليمات والأوامر المعمول بها في قوة الدفاع كل من يستدعى من قوة الاحتياط إلى الخدمة الفعلية ابتداء من الوقت المحدد لتواجده في المكان أو المنطقة العسكرية المطلوب لها وحتى انتهاء استدعائه. وكذلك كل من تخلف عن تنفيذ الدعوة في الحالات المنصوص عليها في هذا القانون.</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مادة ـ 19 ـ</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lastRenderedPageBreak/>
        <w:t>تتولى مديرية شئون الضباط والافراد في القيادة العامة أعمال تسجيل الاحتياطيين واجراءات استدعاء الاحتياط وتشكيل لجان الحصر والفحص</w:t>
      </w:r>
      <w:r w:rsidR="00CB442E" w:rsidRPr="00AF0618">
        <w:rPr>
          <w:rFonts w:asciiTheme="majorBidi" w:eastAsia="Times New Roman" w:hAnsiTheme="majorBidi" w:cstheme="majorBidi"/>
          <w:sz w:val="28"/>
          <w:szCs w:val="28"/>
          <w:rtl/>
        </w:rPr>
        <w:t xml:space="preserve"> والتدقيق وعمل النماذج الخاصة وا</w:t>
      </w:r>
      <w:r w:rsidRPr="00AF0618">
        <w:rPr>
          <w:rFonts w:asciiTheme="majorBidi" w:eastAsia="Times New Roman" w:hAnsiTheme="majorBidi" w:cstheme="majorBidi"/>
          <w:sz w:val="28"/>
          <w:szCs w:val="28"/>
          <w:rtl/>
        </w:rPr>
        <w:t>جراءات الاحتياط وتصاريح السفر.</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مادة ـ 20 ـ</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يسمح للاحتياطي بمغادرة البلاد إلا إذا قرر القائد العام خلاف ذلك في بعض الحالات وضمن الشروط التي يراها ضرورية ومناسبة.</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مادة ـ 21 ـ</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للقائد العام بناء على موافقة الأمير أن يصدر الانظمة اللازمة لتنفيذ أحكام هذا القانون.</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مادة ـ 22 ـ</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للقائد العام اصدار التعليمات اللازمة لتنفيذ أحكام هذا القانون والانظمة الصادرة بمقتضاه</w:t>
      </w:r>
      <w:r w:rsidR="00CB442E" w:rsidRPr="00AF0618">
        <w:rPr>
          <w:rFonts w:asciiTheme="majorBidi" w:eastAsia="Times New Roman" w:hAnsiTheme="majorBidi" w:cstheme="majorBidi"/>
          <w:sz w:val="28"/>
          <w:szCs w:val="28"/>
          <w:rtl/>
        </w:rPr>
        <w:t>.</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مادة ـ 23 ـ</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يلغى كل نص يخالف أحكام هذا القانون</w:t>
      </w:r>
      <w:r w:rsidR="00CB442E" w:rsidRPr="00AF0618">
        <w:rPr>
          <w:rFonts w:asciiTheme="majorBidi" w:eastAsia="Times New Roman" w:hAnsiTheme="majorBidi" w:cstheme="majorBidi"/>
          <w:sz w:val="28"/>
          <w:szCs w:val="28"/>
          <w:rtl/>
        </w:rPr>
        <w:t>.</w:t>
      </w:r>
    </w:p>
    <w:p w:rsidR="00EB2F4B" w:rsidRPr="00AF0618" w:rsidRDefault="00EB2F4B" w:rsidP="00AF0618">
      <w:pPr>
        <w:bidi/>
        <w:spacing w:after="0" w:line="360" w:lineRule="auto"/>
        <w:jc w:val="center"/>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مادة ـ 24 ـ</w:t>
      </w:r>
    </w:p>
    <w:p w:rsidR="00EB2F4B" w:rsidRPr="00AF0618" w:rsidRDefault="00EB2F4B" w:rsidP="00AF0618">
      <w:pPr>
        <w:bidi/>
        <w:spacing w:after="0" w:line="360" w:lineRule="auto"/>
        <w:jc w:val="mediumKashida"/>
        <w:rPr>
          <w:rFonts w:asciiTheme="majorBidi" w:eastAsia="Times New Roman" w:hAnsiTheme="majorBidi" w:cstheme="majorBidi"/>
          <w:sz w:val="28"/>
          <w:szCs w:val="28"/>
          <w:rtl/>
        </w:rPr>
      </w:pPr>
      <w:r w:rsidRPr="00AF0618">
        <w:rPr>
          <w:rFonts w:asciiTheme="majorBidi" w:eastAsia="Times New Roman" w:hAnsiTheme="majorBidi" w:cstheme="majorBidi"/>
          <w:sz w:val="28"/>
          <w:szCs w:val="28"/>
          <w:rtl/>
        </w:rPr>
        <w:t>على الوزراء</w:t>
      </w:r>
      <w:r w:rsidR="00694564" w:rsidRPr="00AF0618">
        <w:rPr>
          <w:rFonts w:asciiTheme="majorBidi" w:eastAsia="Times New Roman" w:hAnsiTheme="majorBidi" w:cstheme="majorBidi"/>
          <w:sz w:val="28"/>
          <w:szCs w:val="28"/>
          <w:rtl/>
        </w:rPr>
        <w:t xml:space="preserve"> - </w:t>
      </w:r>
      <w:r w:rsidRPr="00AF0618">
        <w:rPr>
          <w:rFonts w:asciiTheme="majorBidi" w:eastAsia="Times New Roman" w:hAnsiTheme="majorBidi" w:cstheme="majorBidi"/>
          <w:sz w:val="28"/>
          <w:szCs w:val="28"/>
          <w:rtl/>
        </w:rPr>
        <w:t>كل فيما يخص</w:t>
      </w:r>
      <w:r w:rsidR="00CB442E" w:rsidRPr="00AF0618">
        <w:rPr>
          <w:rFonts w:asciiTheme="majorBidi" w:eastAsia="Times New Roman" w:hAnsiTheme="majorBidi" w:cstheme="majorBidi"/>
          <w:sz w:val="28"/>
          <w:szCs w:val="28"/>
          <w:rtl/>
        </w:rPr>
        <w:t>ه</w:t>
      </w:r>
      <w:r w:rsidR="00694564" w:rsidRPr="00AF0618">
        <w:rPr>
          <w:rFonts w:asciiTheme="majorBidi" w:eastAsia="Times New Roman" w:hAnsiTheme="majorBidi" w:cstheme="majorBidi"/>
          <w:sz w:val="28"/>
          <w:szCs w:val="28"/>
          <w:rtl/>
        </w:rPr>
        <w:t xml:space="preserve"> - </w:t>
      </w:r>
      <w:r w:rsidRPr="00AF0618">
        <w:rPr>
          <w:rFonts w:asciiTheme="majorBidi" w:eastAsia="Times New Roman" w:hAnsiTheme="majorBidi" w:cstheme="majorBidi"/>
          <w:sz w:val="28"/>
          <w:szCs w:val="28"/>
          <w:rtl/>
        </w:rPr>
        <w:t>تنفيذ هذا القانون، ويعمل به من تاريخ نشره في الجريدة الرسمية.</w:t>
      </w:r>
    </w:p>
    <w:p w:rsidR="00CB442E" w:rsidRPr="00AF0618" w:rsidRDefault="00CB442E" w:rsidP="00AF0618">
      <w:pPr>
        <w:bidi/>
        <w:spacing w:after="0" w:line="360" w:lineRule="auto"/>
        <w:jc w:val="mediumKashida"/>
        <w:rPr>
          <w:rFonts w:asciiTheme="majorBidi" w:eastAsia="Times New Roman" w:hAnsiTheme="majorBidi" w:cstheme="majorBidi"/>
          <w:sz w:val="28"/>
          <w:szCs w:val="28"/>
          <w:rtl/>
        </w:rPr>
      </w:pPr>
    </w:p>
    <w:p w:rsidR="00EB2F4B" w:rsidRPr="00AF0618" w:rsidRDefault="00EB2F4B" w:rsidP="00AF0618">
      <w:pPr>
        <w:keepNext/>
        <w:bidi/>
        <w:spacing w:after="0" w:line="360" w:lineRule="auto"/>
        <w:jc w:val="right"/>
        <w:outlineLvl w:val="0"/>
        <w:rPr>
          <w:rFonts w:asciiTheme="majorBidi" w:eastAsia="Times New Roman" w:hAnsiTheme="majorBidi" w:cstheme="majorBidi"/>
          <w:b/>
          <w:bCs/>
          <w:kern w:val="36"/>
          <w:sz w:val="28"/>
          <w:szCs w:val="28"/>
          <w:rtl/>
        </w:rPr>
      </w:pPr>
      <w:bookmarkStart w:id="0" w:name="_GoBack"/>
      <w:r w:rsidRPr="00AF0618">
        <w:rPr>
          <w:rFonts w:asciiTheme="majorBidi" w:eastAsia="Times New Roman" w:hAnsiTheme="majorBidi" w:cstheme="majorBidi"/>
          <w:b/>
          <w:bCs/>
          <w:kern w:val="36"/>
          <w:sz w:val="28"/>
          <w:szCs w:val="28"/>
          <w:rtl/>
        </w:rPr>
        <w:t>أمير دولة البحرين بالنيابة</w:t>
      </w:r>
    </w:p>
    <w:p w:rsidR="00EB2F4B" w:rsidRPr="00AF0618" w:rsidRDefault="00EB2F4B" w:rsidP="00AF0618">
      <w:pPr>
        <w:bidi/>
        <w:spacing w:after="0" w:line="360" w:lineRule="auto"/>
        <w:jc w:val="right"/>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حمد بن عيسى آل خليفة</w:t>
      </w:r>
    </w:p>
    <w:p w:rsidR="00EB2F4B" w:rsidRPr="00AF0618" w:rsidRDefault="00EB2F4B" w:rsidP="00AF0618">
      <w:pPr>
        <w:bidi/>
        <w:spacing w:after="0" w:line="360" w:lineRule="auto"/>
        <w:jc w:val="mediumKashida"/>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 </w:t>
      </w:r>
    </w:p>
    <w:p w:rsidR="00EB2F4B" w:rsidRPr="00AF0618" w:rsidRDefault="00EB2F4B" w:rsidP="00AF0618">
      <w:pPr>
        <w:bidi/>
        <w:spacing w:after="0" w:line="360" w:lineRule="auto"/>
        <w:jc w:val="mediumKashida"/>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صدر في قصر الرفاع</w:t>
      </w:r>
      <w:r w:rsidR="00CB442E" w:rsidRPr="00AF0618">
        <w:rPr>
          <w:rFonts w:asciiTheme="majorBidi" w:eastAsia="Times New Roman" w:hAnsiTheme="majorBidi" w:cstheme="majorBidi"/>
          <w:b/>
          <w:bCs/>
          <w:sz w:val="28"/>
          <w:szCs w:val="28"/>
          <w:rtl/>
        </w:rPr>
        <w:t>:</w:t>
      </w:r>
    </w:p>
    <w:p w:rsidR="00EB2F4B" w:rsidRPr="00AF0618" w:rsidRDefault="00EB2F4B" w:rsidP="00AF0618">
      <w:pPr>
        <w:bidi/>
        <w:spacing w:after="0" w:line="360" w:lineRule="auto"/>
        <w:jc w:val="mediumKashida"/>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بتاريخ  4 رجب 1407 هـ</w:t>
      </w:r>
    </w:p>
    <w:p w:rsidR="00EB2F4B" w:rsidRPr="00AF0618" w:rsidRDefault="00EB2F4B" w:rsidP="00AF0618">
      <w:pPr>
        <w:bidi/>
        <w:spacing w:after="0" w:line="360" w:lineRule="auto"/>
        <w:jc w:val="mediumKashida"/>
        <w:rPr>
          <w:rFonts w:asciiTheme="majorBidi" w:eastAsia="Times New Roman" w:hAnsiTheme="majorBidi" w:cstheme="majorBidi"/>
          <w:b/>
          <w:bCs/>
          <w:sz w:val="28"/>
          <w:szCs w:val="28"/>
          <w:rtl/>
        </w:rPr>
      </w:pPr>
      <w:r w:rsidRPr="00AF0618">
        <w:rPr>
          <w:rFonts w:asciiTheme="majorBidi" w:eastAsia="Times New Roman" w:hAnsiTheme="majorBidi" w:cstheme="majorBidi"/>
          <w:b/>
          <w:bCs/>
          <w:sz w:val="28"/>
          <w:szCs w:val="28"/>
          <w:rtl/>
        </w:rPr>
        <w:t>الموافق  4 مارس 1987 م</w:t>
      </w:r>
      <w:bookmarkEnd w:id="0"/>
    </w:p>
    <w:sectPr w:rsidR="00EB2F4B" w:rsidRPr="00AF06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8E4" w:rsidRDefault="003678E4" w:rsidP="008828E4">
      <w:pPr>
        <w:spacing w:after="0" w:line="240" w:lineRule="auto"/>
      </w:pPr>
      <w:r>
        <w:separator/>
      </w:r>
    </w:p>
  </w:endnote>
  <w:endnote w:type="continuationSeparator" w:id="0">
    <w:p w:rsidR="003678E4" w:rsidRDefault="003678E4" w:rsidP="0088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stminster">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8E4" w:rsidRDefault="003678E4" w:rsidP="008828E4">
      <w:pPr>
        <w:spacing w:after="0" w:line="240" w:lineRule="auto"/>
      </w:pPr>
      <w:r>
        <w:separator/>
      </w:r>
    </w:p>
  </w:footnote>
  <w:footnote w:type="continuationSeparator" w:id="0">
    <w:p w:rsidR="003678E4" w:rsidRDefault="003678E4" w:rsidP="008828E4">
      <w:pPr>
        <w:spacing w:after="0" w:line="240" w:lineRule="auto"/>
      </w:pPr>
      <w:r>
        <w:continuationSeparator/>
      </w:r>
    </w:p>
  </w:footnote>
  <w:footnote w:id="1">
    <w:p w:rsidR="00FD0D92" w:rsidRPr="00AF0618" w:rsidRDefault="00AF0618" w:rsidP="00AF0618">
      <w:pPr>
        <w:pStyle w:val="FootnoteText"/>
        <w:bidi/>
        <w:jc w:val="mediumKashida"/>
        <w:rPr>
          <w:rFonts w:asciiTheme="majorBidi" w:hAnsiTheme="majorBidi" w:cstheme="majorBidi"/>
          <w:color w:val="FF0000"/>
          <w:rtl/>
        </w:rPr>
      </w:pPr>
      <w:r w:rsidRPr="00AF0618">
        <w:rPr>
          <w:rFonts w:asciiTheme="majorBidi" w:hAnsiTheme="majorBidi" w:cstheme="majorBidi"/>
          <w:sz w:val="24"/>
          <w:szCs w:val="24"/>
          <w:vertAlign w:val="superscript"/>
          <w:rtl/>
        </w:rPr>
        <w:t>(</w:t>
      </w:r>
      <w:r w:rsidR="00FD0D92" w:rsidRPr="00AF0618">
        <w:rPr>
          <w:rStyle w:val="FootnoteReference"/>
          <w:rFonts w:asciiTheme="majorBidi" w:hAnsiTheme="majorBidi" w:cstheme="majorBidi"/>
          <w:sz w:val="24"/>
          <w:szCs w:val="24"/>
        </w:rPr>
        <w:footnoteRef/>
      </w:r>
      <w:r w:rsidRPr="00AF0618">
        <w:rPr>
          <w:rFonts w:asciiTheme="majorBidi" w:hAnsiTheme="majorBidi" w:cstheme="majorBidi"/>
          <w:sz w:val="24"/>
          <w:szCs w:val="24"/>
          <w:vertAlign w:val="superscript"/>
          <w:rtl/>
        </w:rPr>
        <w:t>)</w:t>
      </w:r>
      <w:r w:rsidR="00FD0D92" w:rsidRPr="00AF0618">
        <w:rPr>
          <w:rFonts w:asciiTheme="majorBidi" w:hAnsiTheme="majorBidi" w:cstheme="majorBidi"/>
          <w:sz w:val="24"/>
          <w:szCs w:val="24"/>
          <w:vertAlign w:val="superscript"/>
          <w:rtl/>
        </w:rPr>
        <w:t xml:space="preserve"> </w:t>
      </w:r>
      <w:r w:rsidRPr="00AF0618">
        <w:rPr>
          <w:rFonts w:asciiTheme="majorBidi" w:hAnsiTheme="majorBidi" w:cstheme="majorBidi"/>
          <w:sz w:val="24"/>
          <w:szCs w:val="24"/>
          <w:rtl/>
        </w:rPr>
        <w:t>استُبدلت</w:t>
      </w:r>
      <w:r w:rsidR="00FD0D92" w:rsidRPr="00AF0618">
        <w:rPr>
          <w:rFonts w:asciiTheme="majorBidi" w:hAnsiTheme="majorBidi" w:cstheme="majorBidi"/>
          <w:sz w:val="24"/>
          <w:szCs w:val="24"/>
          <w:rtl/>
        </w:rPr>
        <w:t xml:space="preserve"> بموجب ال</w:t>
      </w:r>
      <w:r w:rsidR="00222DA2" w:rsidRPr="00AF0618">
        <w:rPr>
          <w:rFonts w:asciiTheme="majorBidi" w:hAnsiTheme="majorBidi" w:cstheme="majorBidi"/>
          <w:sz w:val="24"/>
          <w:szCs w:val="24"/>
          <w:rtl/>
        </w:rPr>
        <w:t>مرسوم بقانون رقم (20) لسنة 2019</w:t>
      </w:r>
      <w:r>
        <w:rPr>
          <w:rFonts w:asciiTheme="majorBidi" w:hAnsiTheme="majorBidi" w:cstheme="majorBidi" w:hint="cs"/>
          <w:sz w:val="24"/>
          <w:szCs w:val="24"/>
          <w:rtl/>
        </w:rPr>
        <w:t xml:space="preserve"> </w:t>
      </w:r>
      <w:r w:rsidR="00222DA2" w:rsidRPr="00AF0618">
        <w:rPr>
          <w:rFonts w:asciiTheme="majorBidi" w:hAnsiTheme="majorBidi" w:cstheme="majorBidi"/>
          <w:sz w:val="24"/>
          <w:szCs w:val="24"/>
          <w:rtl/>
        </w:rPr>
        <w:t>بتعديل المادة (10) من المرسوم بقانون رقم (5) لسنة 1987 في شأن القوة الاحتياطية.</w:t>
      </w:r>
    </w:p>
  </w:footnote>
  <w:footnote w:id="2">
    <w:p w:rsidR="00FD0D92" w:rsidRPr="00AF0618" w:rsidRDefault="00AF0618" w:rsidP="00AF0618">
      <w:pPr>
        <w:pStyle w:val="FootnoteText"/>
        <w:bidi/>
        <w:jc w:val="mediumKashida"/>
        <w:rPr>
          <w:rFonts w:asciiTheme="majorBidi" w:hAnsiTheme="majorBidi" w:cstheme="majorBidi"/>
          <w:color w:val="FF0000"/>
          <w:rtl/>
        </w:rPr>
      </w:pPr>
      <w:r w:rsidRPr="00AF0618">
        <w:rPr>
          <w:rFonts w:asciiTheme="majorBidi" w:hAnsiTheme="majorBidi" w:cstheme="majorBidi"/>
          <w:sz w:val="24"/>
          <w:szCs w:val="24"/>
          <w:vertAlign w:val="superscript"/>
          <w:rtl/>
        </w:rPr>
        <w:t>(</w:t>
      </w:r>
      <w:r w:rsidR="00FD0D92" w:rsidRPr="00AF0618">
        <w:rPr>
          <w:rStyle w:val="FootnoteReference"/>
          <w:rFonts w:asciiTheme="majorBidi" w:hAnsiTheme="majorBidi" w:cstheme="majorBidi"/>
          <w:sz w:val="24"/>
          <w:szCs w:val="24"/>
        </w:rPr>
        <w:footnoteRef/>
      </w:r>
      <w:r w:rsidRPr="00AF0618">
        <w:rPr>
          <w:rFonts w:asciiTheme="majorBidi" w:hAnsiTheme="majorBidi" w:cstheme="majorBidi"/>
          <w:sz w:val="24"/>
          <w:szCs w:val="24"/>
          <w:vertAlign w:val="superscript"/>
          <w:rtl/>
        </w:rPr>
        <w:t>)</w:t>
      </w:r>
      <w:r w:rsidR="00222DA2" w:rsidRPr="00AF0618">
        <w:rPr>
          <w:rFonts w:asciiTheme="majorBidi" w:hAnsiTheme="majorBidi" w:cstheme="majorBidi"/>
          <w:sz w:val="24"/>
          <w:szCs w:val="24"/>
          <w:rtl/>
        </w:rPr>
        <w:t xml:space="preserve"> است</w:t>
      </w:r>
      <w:r w:rsidRPr="00AF0618">
        <w:rPr>
          <w:rFonts w:asciiTheme="majorBidi" w:hAnsiTheme="majorBidi" w:cstheme="majorBidi"/>
          <w:sz w:val="24"/>
          <w:szCs w:val="24"/>
          <w:rtl/>
        </w:rPr>
        <w:t>ُ</w:t>
      </w:r>
      <w:r w:rsidR="00222DA2" w:rsidRPr="00AF0618">
        <w:rPr>
          <w:rFonts w:asciiTheme="majorBidi" w:hAnsiTheme="majorBidi" w:cstheme="majorBidi"/>
          <w:sz w:val="24"/>
          <w:szCs w:val="24"/>
          <w:rtl/>
        </w:rPr>
        <w:t xml:space="preserve">بدل </w:t>
      </w:r>
      <w:r w:rsidR="00FD0D92" w:rsidRPr="00AF0618">
        <w:rPr>
          <w:rFonts w:asciiTheme="majorBidi" w:hAnsiTheme="majorBidi" w:cstheme="majorBidi"/>
          <w:sz w:val="24"/>
          <w:szCs w:val="24"/>
          <w:rtl/>
        </w:rPr>
        <w:t>بموجب ال</w:t>
      </w:r>
      <w:r w:rsidR="00222DA2" w:rsidRPr="00AF0618">
        <w:rPr>
          <w:rFonts w:asciiTheme="majorBidi" w:hAnsiTheme="majorBidi" w:cstheme="majorBidi"/>
          <w:sz w:val="24"/>
          <w:szCs w:val="24"/>
          <w:rtl/>
        </w:rPr>
        <w:t>مرسوم بقانون رقم (72) لسنة 2014 بتعديل المادة (13) من المرسوم بقانون رقم (5) لسنة 1987 في شأن القوة الاحتياطية.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693"/>
    <w:multiLevelType w:val="hybridMultilevel"/>
    <w:tmpl w:val="9F74A5BC"/>
    <w:lvl w:ilvl="0" w:tplc="734E0BB0">
      <w:start w:val="1"/>
      <w:numFmt w:val="arabicAlpha"/>
      <w:lvlText w:val="%1)"/>
      <w:lvlJc w:val="left"/>
      <w:pPr>
        <w:ind w:left="1140" w:hanging="780"/>
      </w:pPr>
      <w:rPr>
        <w:rFonts w:ascii="Westminster" w:hAnsi="Westminster"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4B"/>
    <w:rsid w:val="000237A4"/>
    <w:rsid w:val="000E16F4"/>
    <w:rsid w:val="000E451B"/>
    <w:rsid w:val="00222DA2"/>
    <w:rsid w:val="002B396A"/>
    <w:rsid w:val="002E432C"/>
    <w:rsid w:val="0036627F"/>
    <w:rsid w:val="003678E4"/>
    <w:rsid w:val="003725B6"/>
    <w:rsid w:val="003A0993"/>
    <w:rsid w:val="003F4555"/>
    <w:rsid w:val="004033A3"/>
    <w:rsid w:val="0049130A"/>
    <w:rsid w:val="00493C30"/>
    <w:rsid w:val="004D28E7"/>
    <w:rsid w:val="004E2A9F"/>
    <w:rsid w:val="005715E3"/>
    <w:rsid w:val="00601DD4"/>
    <w:rsid w:val="00642D9C"/>
    <w:rsid w:val="00647119"/>
    <w:rsid w:val="00694564"/>
    <w:rsid w:val="006A2DAA"/>
    <w:rsid w:val="006A30BB"/>
    <w:rsid w:val="0075585C"/>
    <w:rsid w:val="008828E4"/>
    <w:rsid w:val="008F6D6B"/>
    <w:rsid w:val="009370A6"/>
    <w:rsid w:val="0098595C"/>
    <w:rsid w:val="009E0C98"/>
    <w:rsid w:val="00AD1A1E"/>
    <w:rsid w:val="00AF0618"/>
    <w:rsid w:val="00B91AF0"/>
    <w:rsid w:val="00BA4826"/>
    <w:rsid w:val="00BE1A58"/>
    <w:rsid w:val="00C933CD"/>
    <w:rsid w:val="00CB442E"/>
    <w:rsid w:val="00CB7FD6"/>
    <w:rsid w:val="00D434C5"/>
    <w:rsid w:val="00D725EB"/>
    <w:rsid w:val="00DF2898"/>
    <w:rsid w:val="00EB2F4B"/>
    <w:rsid w:val="00EB30EC"/>
    <w:rsid w:val="00F055FE"/>
    <w:rsid w:val="00F4588D"/>
    <w:rsid w:val="00FD0D92"/>
    <w:rsid w:val="00FE3D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2F4B"/>
    <w:pPr>
      <w:keepNext/>
      <w:bidi/>
      <w:spacing w:after="0" w:line="240" w:lineRule="auto"/>
      <w:jc w:val="right"/>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EB2F4B"/>
    <w:pPr>
      <w:keepNext/>
      <w:bidi/>
      <w:spacing w:after="0" w:line="240" w:lineRule="auto"/>
      <w:jc w:val="both"/>
      <w:outlineLvl w:val="1"/>
    </w:pPr>
    <w:rPr>
      <w:rFonts w:ascii="Times New Roman" w:eastAsia="Times New Roman" w:hAnsi="Times New Roman" w:cs="Times New Roman"/>
      <w:b/>
      <w:bCs/>
      <w:sz w:val="24"/>
      <w:szCs w:val="24"/>
    </w:rPr>
  </w:style>
  <w:style w:type="paragraph" w:styleId="Heading3">
    <w:name w:val="heading 3"/>
    <w:basedOn w:val="Normal"/>
    <w:link w:val="Heading3Char"/>
    <w:uiPriority w:val="9"/>
    <w:qFormat/>
    <w:rsid w:val="00EB2F4B"/>
    <w:pPr>
      <w:keepNext/>
      <w:bidi/>
      <w:spacing w:after="0" w:line="240" w:lineRule="auto"/>
      <w:jc w:val="center"/>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F4B"/>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EB2F4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EB2F4B"/>
    <w:rPr>
      <w:rFonts w:ascii="Times New Roman" w:eastAsia="Times New Roman" w:hAnsi="Times New Roman" w:cs="Times New Roman"/>
      <w:b/>
      <w:bCs/>
      <w:sz w:val="24"/>
      <w:szCs w:val="24"/>
    </w:rPr>
  </w:style>
  <w:style w:type="paragraph" w:styleId="BodyText">
    <w:name w:val="Body Text"/>
    <w:basedOn w:val="Normal"/>
    <w:link w:val="BodyTextChar"/>
    <w:uiPriority w:val="99"/>
    <w:semiHidden/>
    <w:unhideWhenUsed/>
    <w:rsid w:val="00EB2F4B"/>
    <w:pPr>
      <w:bidi/>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B2F4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B2F4B"/>
    <w:pPr>
      <w:bidi/>
      <w:spacing w:after="0" w:line="240" w:lineRule="auto"/>
      <w:ind w:left="-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B2F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2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F4B"/>
    <w:rPr>
      <w:rFonts w:ascii="Tahoma" w:hAnsi="Tahoma" w:cs="Tahoma"/>
      <w:sz w:val="16"/>
      <w:szCs w:val="16"/>
    </w:rPr>
  </w:style>
  <w:style w:type="paragraph" w:styleId="Header">
    <w:name w:val="header"/>
    <w:basedOn w:val="Normal"/>
    <w:link w:val="HeaderChar"/>
    <w:uiPriority w:val="99"/>
    <w:unhideWhenUsed/>
    <w:rsid w:val="008828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28E4"/>
  </w:style>
  <w:style w:type="paragraph" w:styleId="Footer">
    <w:name w:val="footer"/>
    <w:basedOn w:val="Normal"/>
    <w:link w:val="FooterChar"/>
    <w:uiPriority w:val="99"/>
    <w:unhideWhenUsed/>
    <w:rsid w:val="008828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28E4"/>
  </w:style>
  <w:style w:type="paragraph" w:styleId="ListParagraph">
    <w:name w:val="List Paragraph"/>
    <w:basedOn w:val="Normal"/>
    <w:uiPriority w:val="34"/>
    <w:qFormat/>
    <w:rsid w:val="0049130A"/>
    <w:pPr>
      <w:ind w:left="720"/>
      <w:contextualSpacing/>
    </w:pPr>
  </w:style>
  <w:style w:type="paragraph" w:styleId="FootnoteText">
    <w:name w:val="footnote text"/>
    <w:basedOn w:val="Normal"/>
    <w:link w:val="FootnoteTextChar"/>
    <w:uiPriority w:val="99"/>
    <w:semiHidden/>
    <w:unhideWhenUsed/>
    <w:rsid w:val="00FD0D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0D92"/>
    <w:rPr>
      <w:sz w:val="20"/>
      <w:szCs w:val="20"/>
    </w:rPr>
  </w:style>
  <w:style w:type="character" w:styleId="FootnoteReference">
    <w:name w:val="footnote reference"/>
    <w:basedOn w:val="DefaultParagraphFont"/>
    <w:uiPriority w:val="99"/>
    <w:semiHidden/>
    <w:unhideWhenUsed/>
    <w:rsid w:val="00FD0D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2F4B"/>
    <w:pPr>
      <w:keepNext/>
      <w:bidi/>
      <w:spacing w:after="0" w:line="240" w:lineRule="auto"/>
      <w:jc w:val="right"/>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EB2F4B"/>
    <w:pPr>
      <w:keepNext/>
      <w:bidi/>
      <w:spacing w:after="0" w:line="240" w:lineRule="auto"/>
      <w:jc w:val="both"/>
      <w:outlineLvl w:val="1"/>
    </w:pPr>
    <w:rPr>
      <w:rFonts w:ascii="Times New Roman" w:eastAsia="Times New Roman" w:hAnsi="Times New Roman" w:cs="Times New Roman"/>
      <w:b/>
      <w:bCs/>
      <w:sz w:val="24"/>
      <w:szCs w:val="24"/>
    </w:rPr>
  </w:style>
  <w:style w:type="paragraph" w:styleId="Heading3">
    <w:name w:val="heading 3"/>
    <w:basedOn w:val="Normal"/>
    <w:link w:val="Heading3Char"/>
    <w:uiPriority w:val="9"/>
    <w:qFormat/>
    <w:rsid w:val="00EB2F4B"/>
    <w:pPr>
      <w:keepNext/>
      <w:bidi/>
      <w:spacing w:after="0" w:line="240" w:lineRule="auto"/>
      <w:jc w:val="center"/>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F4B"/>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EB2F4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EB2F4B"/>
    <w:rPr>
      <w:rFonts w:ascii="Times New Roman" w:eastAsia="Times New Roman" w:hAnsi="Times New Roman" w:cs="Times New Roman"/>
      <w:b/>
      <w:bCs/>
      <w:sz w:val="24"/>
      <w:szCs w:val="24"/>
    </w:rPr>
  </w:style>
  <w:style w:type="paragraph" w:styleId="BodyText">
    <w:name w:val="Body Text"/>
    <w:basedOn w:val="Normal"/>
    <w:link w:val="BodyTextChar"/>
    <w:uiPriority w:val="99"/>
    <w:semiHidden/>
    <w:unhideWhenUsed/>
    <w:rsid w:val="00EB2F4B"/>
    <w:pPr>
      <w:bidi/>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B2F4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B2F4B"/>
    <w:pPr>
      <w:bidi/>
      <w:spacing w:after="0" w:line="240" w:lineRule="auto"/>
      <w:ind w:left="-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B2F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2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F4B"/>
    <w:rPr>
      <w:rFonts w:ascii="Tahoma" w:hAnsi="Tahoma" w:cs="Tahoma"/>
      <w:sz w:val="16"/>
      <w:szCs w:val="16"/>
    </w:rPr>
  </w:style>
  <w:style w:type="paragraph" w:styleId="Header">
    <w:name w:val="header"/>
    <w:basedOn w:val="Normal"/>
    <w:link w:val="HeaderChar"/>
    <w:uiPriority w:val="99"/>
    <w:unhideWhenUsed/>
    <w:rsid w:val="008828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28E4"/>
  </w:style>
  <w:style w:type="paragraph" w:styleId="Footer">
    <w:name w:val="footer"/>
    <w:basedOn w:val="Normal"/>
    <w:link w:val="FooterChar"/>
    <w:uiPriority w:val="99"/>
    <w:unhideWhenUsed/>
    <w:rsid w:val="008828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28E4"/>
  </w:style>
  <w:style w:type="paragraph" w:styleId="ListParagraph">
    <w:name w:val="List Paragraph"/>
    <w:basedOn w:val="Normal"/>
    <w:uiPriority w:val="34"/>
    <w:qFormat/>
    <w:rsid w:val="0049130A"/>
    <w:pPr>
      <w:ind w:left="720"/>
      <w:contextualSpacing/>
    </w:pPr>
  </w:style>
  <w:style w:type="paragraph" w:styleId="FootnoteText">
    <w:name w:val="footnote text"/>
    <w:basedOn w:val="Normal"/>
    <w:link w:val="FootnoteTextChar"/>
    <w:uiPriority w:val="99"/>
    <w:semiHidden/>
    <w:unhideWhenUsed/>
    <w:rsid w:val="00FD0D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0D92"/>
    <w:rPr>
      <w:sz w:val="20"/>
      <w:szCs w:val="20"/>
    </w:rPr>
  </w:style>
  <w:style w:type="character" w:styleId="FootnoteReference">
    <w:name w:val="footnote reference"/>
    <w:basedOn w:val="DefaultParagraphFont"/>
    <w:uiPriority w:val="99"/>
    <w:semiHidden/>
    <w:unhideWhenUsed/>
    <w:rsid w:val="00FD0D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4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4B539-7EEE-47DD-8612-40F7B38D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ساره علي عبدالله علي ناصر</dc:creator>
  <cp:lastModifiedBy>ساره علي عبدالله علي ناصر</cp:lastModifiedBy>
  <cp:revision>3</cp:revision>
  <cp:lastPrinted>2020-03-11T06:43:00Z</cp:lastPrinted>
  <dcterms:created xsi:type="dcterms:W3CDTF">2020-03-29T10:18:00Z</dcterms:created>
  <dcterms:modified xsi:type="dcterms:W3CDTF">2020-04-23T08:56:00Z</dcterms:modified>
</cp:coreProperties>
</file>