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CF995" w14:textId="13DB9F78" w:rsidR="006B29D3" w:rsidRPr="000C4874" w:rsidRDefault="006B29D3" w:rsidP="005E5608">
      <w:pPr>
        <w:bidi w:val="0"/>
        <w:spacing w:line="480" w:lineRule="auto"/>
        <w:jc w:val="center"/>
        <w:rPr>
          <w:rFonts w:ascii="Arial" w:hAnsi="Arial" w:cs="Arial"/>
          <w:b/>
          <w:bCs/>
          <w:sz w:val="40"/>
          <w:szCs w:val="40"/>
          <w:rtl/>
        </w:rPr>
      </w:pPr>
    </w:p>
    <w:p w14:paraId="4AAEA78E" w14:textId="4FE7585C" w:rsidR="000711FB" w:rsidRPr="000C4874" w:rsidRDefault="00000000">
      <w:pPr>
        <w:spacing w:line="480" w:lineRule="auto"/>
        <w:jc w:val="center"/>
      </w:pPr>
      <w:r w:rsidRPr="000C4874">
        <w:rPr>
          <w:rFonts w:ascii="Arial" w:hAnsi="Arial" w:cs="Arial"/>
          <w:b/>
          <w:bCs/>
          <w:sz w:val="28"/>
          <w:szCs w:val="28"/>
          <w:rtl/>
        </w:rPr>
        <w:t>قانون رقم (8) لسنة 2009</w:t>
      </w:r>
    </w:p>
    <w:p w14:paraId="295EC143" w14:textId="77777777" w:rsidR="000711FB" w:rsidRPr="000C4874" w:rsidRDefault="00000000">
      <w:pPr>
        <w:spacing w:line="480" w:lineRule="auto"/>
        <w:jc w:val="center"/>
        <w:rPr>
          <w:rtl/>
        </w:rPr>
      </w:pPr>
      <w:r w:rsidRPr="000C4874">
        <w:rPr>
          <w:rFonts w:ascii="Arial" w:hAnsi="Arial" w:cs="Arial"/>
          <w:b/>
          <w:bCs/>
          <w:sz w:val="28"/>
          <w:szCs w:val="28"/>
          <w:rtl/>
        </w:rPr>
        <w:t>بشأن مكافحة التدخين والتبغ بأنواعه</w:t>
      </w:r>
    </w:p>
    <w:p w14:paraId="3328F68A" w14:textId="77777777" w:rsidR="000711FB" w:rsidRPr="000C4874" w:rsidRDefault="00000000">
      <w:pPr>
        <w:spacing w:line="480" w:lineRule="auto"/>
        <w:jc w:val="lowKashida"/>
        <w:rPr>
          <w:rtl/>
        </w:rPr>
      </w:pPr>
      <w:r w:rsidRPr="000C4874">
        <w:rPr>
          <w:rFonts w:ascii="Arial" w:hAnsi="Arial" w:cs="Arial"/>
          <w:sz w:val="28"/>
          <w:szCs w:val="28"/>
          <w:rtl/>
        </w:rPr>
        <w:t> </w:t>
      </w:r>
    </w:p>
    <w:p w14:paraId="4586E5BF" w14:textId="77777777" w:rsidR="000711FB" w:rsidRPr="000C4874" w:rsidRDefault="00000000">
      <w:pPr>
        <w:spacing w:line="480" w:lineRule="auto"/>
        <w:jc w:val="lowKashida"/>
        <w:rPr>
          <w:rtl/>
        </w:rPr>
      </w:pPr>
      <w:r w:rsidRPr="000C4874">
        <w:rPr>
          <w:rFonts w:ascii="Arial" w:hAnsi="Arial" w:cs="Arial"/>
          <w:sz w:val="28"/>
          <w:szCs w:val="28"/>
          <w:rtl/>
        </w:rPr>
        <w:t>نحن حمد بن عيسى آل خليفة ملك مملكة البحرين.</w:t>
      </w:r>
    </w:p>
    <w:p w14:paraId="6328B384" w14:textId="77777777" w:rsidR="000711FB" w:rsidRPr="000C4874" w:rsidRDefault="00000000">
      <w:pPr>
        <w:spacing w:line="480" w:lineRule="auto"/>
        <w:jc w:val="lowKashida"/>
        <w:rPr>
          <w:rtl/>
        </w:rPr>
      </w:pPr>
      <w:r w:rsidRPr="000C4874">
        <w:rPr>
          <w:rFonts w:ascii="Arial" w:hAnsi="Arial" w:cs="Arial"/>
          <w:sz w:val="28"/>
          <w:szCs w:val="28"/>
          <w:rtl/>
        </w:rPr>
        <w:t xml:space="preserve">بعد الاطلاع على الدستور، </w:t>
      </w:r>
    </w:p>
    <w:p w14:paraId="2B7BB4B5" w14:textId="77777777" w:rsidR="000711FB" w:rsidRPr="000C4874" w:rsidRDefault="00000000">
      <w:pPr>
        <w:spacing w:line="480" w:lineRule="auto"/>
        <w:jc w:val="lowKashida"/>
        <w:rPr>
          <w:rtl/>
        </w:rPr>
      </w:pPr>
      <w:r w:rsidRPr="000C4874">
        <w:rPr>
          <w:rFonts w:ascii="Arial" w:hAnsi="Arial" w:cs="Arial"/>
          <w:sz w:val="28"/>
          <w:szCs w:val="28"/>
          <w:rtl/>
        </w:rPr>
        <w:t>وعلى المرسوم بقانون رقم (14) لسنة 1973 بشأن تنظيم الإعلانات.</w:t>
      </w:r>
    </w:p>
    <w:p w14:paraId="43D050DB" w14:textId="77777777" w:rsidR="000711FB" w:rsidRPr="000C4874" w:rsidRDefault="00000000">
      <w:pPr>
        <w:spacing w:line="480" w:lineRule="auto"/>
        <w:jc w:val="lowKashida"/>
        <w:rPr>
          <w:rtl/>
        </w:rPr>
      </w:pPr>
      <w:r w:rsidRPr="000C4874">
        <w:rPr>
          <w:rFonts w:ascii="Arial" w:hAnsi="Arial" w:cs="Arial"/>
          <w:sz w:val="28"/>
          <w:szCs w:val="28"/>
          <w:rtl/>
        </w:rPr>
        <w:t>وعلى القانون رقم (3) لسنة 1975 بشأن الصحة العامة وتعديلاته،</w:t>
      </w:r>
    </w:p>
    <w:p w14:paraId="29BAB7E1" w14:textId="77777777" w:rsidR="000711FB" w:rsidRPr="000C4874" w:rsidRDefault="00000000">
      <w:pPr>
        <w:spacing w:line="480" w:lineRule="auto"/>
        <w:jc w:val="lowKashida"/>
        <w:rPr>
          <w:rtl/>
        </w:rPr>
      </w:pPr>
      <w:r w:rsidRPr="000C4874">
        <w:rPr>
          <w:rFonts w:ascii="Arial" w:hAnsi="Arial" w:cs="Arial"/>
          <w:sz w:val="28"/>
          <w:szCs w:val="28"/>
          <w:rtl/>
        </w:rPr>
        <w:t>وعلى قانون العقوبات الصادر بالمرسوم بقانون رقم (15) لسنة 1976 وتعديلاته،</w:t>
      </w:r>
    </w:p>
    <w:p w14:paraId="7B2CEFCD" w14:textId="77777777" w:rsidR="000711FB" w:rsidRPr="000C4874" w:rsidRDefault="00000000">
      <w:pPr>
        <w:spacing w:line="480" w:lineRule="auto"/>
        <w:jc w:val="lowKashida"/>
        <w:rPr>
          <w:rtl/>
        </w:rPr>
      </w:pPr>
      <w:r w:rsidRPr="000C4874">
        <w:rPr>
          <w:rFonts w:ascii="Arial" w:hAnsi="Arial" w:cs="Arial"/>
          <w:sz w:val="28"/>
          <w:szCs w:val="28"/>
          <w:rtl/>
        </w:rPr>
        <w:t>وعلى المرسوم بقانون رقم (16) لسنة 1985 في شأن المواصفات والمقاييس، المعدل بالمرسوم بقانون رقم (13) لسنة 1992،</w:t>
      </w:r>
    </w:p>
    <w:p w14:paraId="05F88D1A" w14:textId="77777777" w:rsidR="000711FB" w:rsidRPr="000C4874" w:rsidRDefault="00000000">
      <w:pPr>
        <w:spacing w:line="480" w:lineRule="auto"/>
        <w:jc w:val="lowKashida"/>
        <w:rPr>
          <w:rtl/>
        </w:rPr>
      </w:pPr>
      <w:r w:rsidRPr="000C4874">
        <w:rPr>
          <w:rFonts w:ascii="Arial" w:hAnsi="Arial" w:cs="Arial"/>
          <w:sz w:val="28"/>
          <w:szCs w:val="28"/>
          <w:rtl/>
        </w:rPr>
        <w:t>وعلى المرسوم بقانون رقم (10) لسنة 1994 بشأن مكافحة التدخين،</w:t>
      </w:r>
    </w:p>
    <w:p w14:paraId="2B49DB37" w14:textId="77777777" w:rsidR="000711FB" w:rsidRPr="000C4874" w:rsidRDefault="00000000">
      <w:pPr>
        <w:spacing w:line="480" w:lineRule="auto"/>
        <w:jc w:val="lowKashida"/>
        <w:rPr>
          <w:rtl/>
        </w:rPr>
      </w:pPr>
      <w:r w:rsidRPr="000C4874">
        <w:rPr>
          <w:rFonts w:ascii="Arial" w:hAnsi="Arial" w:cs="Arial"/>
          <w:sz w:val="28"/>
          <w:szCs w:val="28"/>
          <w:rtl/>
        </w:rPr>
        <w:t xml:space="preserve">وعلى المرسوم بقانون رقم (21) لسنة 1996 بشأن البيئة المعدل بالمرسوم بقانون رقم (8) لسنة 1997، </w:t>
      </w:r>
    </w:p>
    <w:p w14:paraId="4B6B8C5F" w14:textId="77777777" w:rsidR="000711FB" w:rsidRPr="000C4874" w:rsidRDefault="00000000">
      <w:pPr>
        <w:spacing w:line="480" w:lineRule="auto"/>
        <w:jc w:val="lowKashida"/>
        <w:rPr>
          <w:rtl/>
        </w:rPr>
      </w:pPr>
      <w:r w:rsidRPr="000C4874">
        <w:rPr>
          <w:rFonts w:ascii="Arial" w:hAnsi="Arial" w:cs="Arial"/>
          <w:sz w:val="28"/>
          <w:szCs w:val="28"/>
          <w:rtl/>
        </w:rPr>
        <w:t xml:space="preserve">وعلى قانون الإجراءات الجنائية الصادر بالمرسوم بقانون رقم (46) لسنة 2002 المعدل بالقانون رقم (41) لسنة 2005، </w:t>
      </w:r>
    </w:p>
    <w:p w14:paraId="77F4E59C" w14:textId="77777777" w:rsidR="000711FB" w:rsidRPr="000C4874" w:rsidRDefault="00000000">
      <w:pPr>
        <w:spacing w:line="480" w:lineRule="auto"/>
        <w:jc w:val="lowKashida"/>
        <w:rPr>
          <w:rtl/>
        </w:rPr>
      </w:pPr>
      <w:r w:rsidRPr="000C4874">
        <w:rPr>
          <w:rFonts w:ascii="Arial" w:hAnsi="Arial" w:cs="Arial"/>
          <w:sz w:val="28"/>
          <w:szCs w:val="28"/>
          <w:rtl/>
        </w:rPr>
        <w:t>وعلى القانون رقم (33) لسنة 2005 بالموافقة على النظام الأساسي لهيئة التقييس لدول مجلس التعاون لدول الخليج العربية،</w:t>
      </w:r>
    </w:p>
    <w:p w14:paraId="09198E5B" w14:textId="77777777" w:rsidR="000711FB" w:rsidRPr="000C4874" w:rsidRDefault="00000000">
      <w:pPr>
        <w:spacing w:line="480" w:lineRule="auto"/>
        <w:jc w:val="lowKashida"/>
        <w:rPr>
          <w:rtl/>
        </w:rPr>
      </w:pPr>
      <w:r w:rsidRPr="000C4874">
        <w:rPr>
          <w:rFonts w:ascii="Arial" w:hAnsi="Arial" w:cs="Arial"/>
          <w:sz w:val="28"/>
          <w:szCs w:val="28"/>
          <w:rtl/>
        </w:rPr>
        <w:t>وعلى القانون رقم (26) لسنة 2006 بالموافقة على الانضمام إلى اتفاقية منظمة الصحة العالمية الإطارية بشأن مكافحة التبغ،</w:t>
      </w:r>
    </w:p>
    <w:p w14:paraId="3476F620" w14:textId="77777777" w:rsidR="000711FB" w:rsidRPr="000C4874" w:rsidRDefault="00000000">
      <w:pPr>
        <w:spacing w:line="480" w:lineRule="auto"/>
        <w:jc w:val="lowKashida"/>
        <w:rPr>
          <w:rtl/>
        </w:rPr>
      </w:pPr>
      <w:r w:rsidRPr="000C4874">
        <w:rPr>
          <w:rFonts w:ascii="Arial" w:hAnsi="Arial" w:cs="Arial"/>
          <w:sz w:val="28"/>
          <w:szCs w:val="28"/>
          <w:rtl/>
        </w:rPr>
        <w:t>أقر مجلس الشورى ومجلس النواب القانون الآتي نصه، وقد صدقنا عليه وأصدرناه:</w:t>
      </w:r>
    </w:p>
    <w:p w14:paraId="52CD04E3" w14:textId="77777777" w:rsidR="000711FB" w:rsidRPr="000C4874" w:rsidRDefault="00000000">
      <w:pPr>
        <w:spacing w:line="480" w:lineRule="auto"/>
        <w:jc w:val="center"/>
        <w:rPr>
          <w:rtl/>
        </w:rPr>
      </w:pPr>
      <w:r w:rsidRPr="000C4874">
        <w:rPr>
          <w:rFonts w:ascii="Arial" w:hAnsi="Arial" w:cs="Arial"/>
          <w:b/>
          <w:bCs/>
          <w:sz w:val="28"/>
          <w:szCs w:val="28"/>
          <w:rtl/>
        </w:rPr>
        <w:lastRenderedPageBreak/>
        <w:t>مادة (1)</w:t>
      </w:r>
    </w:p>
    <w:p w14:paraId="1E415B73" w14:textId="77777777" w:rsidR="000711FB" w:rsidRPr="000C4874" w:rsidRDefault="00000000">
      <w:pPr>
        <w:spacing w:line="480" w:lineRule="auto"/>
        <w:jc w:val="lowKashida"/>
        <w:rPr>
          <w:rtl/>
        </w:rPr>
      </w:pPr>
      <w:r w:rsidRPr="000C4874">
        <w:rPr>
          <w:rFonts w:ascii="Arial" w:hAnsi="Arial" w:cs="Arial"/>
          <w:sz w:val="28"/>
          <w:szCs w:val="28"/>
          <w:rtl/>
        </w:rPr>
        <w:t>في تطبيق أحكام هذا القانون، يكون للكلمات والعبارات التالية المعاني المبينة قرين كل منها ما لم يقتض سياق النص خلاف ذلك:</w:t>
      </w:r>
    </w:p>
    <w:p w14:paraId="4C5DFC3B" w14:textId="77777777" w:rsidR="000711FB" w:rsidRPr="000C4874" w:rsidRDefault="00000000">
      <w:pPr>
        <w:spacing w:line="480" w:lineRule="auto"/>
        <w:jc w:val="lowKashida"/>
        <w:rPr>
          <w:rtl/>
        </w:rPr>
      </w:pPr>
      <w:r w:rsidRPr="000C4874">
        <w:rPr>
          <w:rFonts w:ascii="Arial" w:hAnsi="Arial" w:cs="Arial"/>
          <w:b/>
          <w:bCs/>
          <w:sz w:val="28"/>
          <w:szCs w:val="28"/>
          <w:rtl/>
        </w:rPr>
        <w:t>الوزارة:</w:t>
      </w:r>
      <w:r w:rsidRPr="000C4874">
        <w:rPr>
          <w:rFonts w:ascii="Arial" w:hAnsi="Arial" w:cs="Arial"/>
          <w:sz w:val="28"/>
          <w:szCs w:val="28"/>
          <w:rtl/>
        </w:rPr>
        <w:t xml:space="preserve"> وزارة الصحة.</w:t>
      </w:r>
    </w:p>
    <w:p w14:paraId="4CA238C7" w14:textId="77777777" w:rsidR="000711FB" w:rsidRPr="000C4874" w:rsidRDefault="00000000">
      <w:pPr>
        <w:spacing w:line="480" w:lineRule="auto"/>
        <w:jc w:val="lowKashida"/>
        <w:rPr>
          <w:rtl/>
        </w:rPr>
      </w:pPr>
      <w:r w:rsidRPr="000C4874">
        <w:rPr>
          <w:rFonts w:ascii="Arial" w:hAnsi="Arial" w:cs="Arial"/>
          <w:b/>
          <w:bCs/>
          <w:sz w:val="28"/>
          <w:szCs w:val="28"/>
          <w:rtl/>
        </w:rPr>
        <w:t>الوزير:</w:t>
      </w:r>
      <w:r w:rsidRPr="000C4874">
        <w:rPr>
          <w:rFonts w:ascii="Arial" w:hAnsi="Arial" w:cs="Arial"/>
          <w:sz w:val="28"/>
          <w:szCs w:val="28"/>
          <w:rtl/>
        </w:rPr>
        <w:t xml:space="preserve"> وزير الصحة.</w:t>
      </w:r>
    </w:p>
    <w:p w14:paraId="0668FFDD" w14:textId="77777777" w:rsidR="000711FB" w:rsidRPr="000C4874" w:rsidRDefault="00000000">
      <w:pPr>
        <w:spacing w:line="480" w:lineRule="auto"/>
        <w:jc w:val="lowKashida"/>
        <w:rPr>
          <w:rtl/>
        </w:rPr>
      </w:pPr>
      <w:r w:rsidRPr="000C4874">
        <w:rPr>
          <w:rFonts w:ascii="Arial" w:hAnsi="Arial" w:cs="Arial"/>
          <w:b/>
          <w:bCs/>
          <w:sz w:val="28"/>
          <w:szCs w:val="28"/>
          <w:rtl/>
        </w:rPr>
        <w:t>التبغ:</w:t>
      </w:r>
      <w:r w:rsidRPr="000C4874">
        <w:rPr>
          <w:rFonts w:ascii="Arial" w:hAnsi="Arial" w:cs="Arial"/>
          <w:sz w:val="28"/>
          <w:szCs w:val="28"/>
          <w:rtl/>
        </w:rPr>
        <w:t xml:space="preserve"> نباتات التبغ بجميع أنواعها وفصائلها وأجزائها من جذور وسيقان وأوراق وثمار وبذور خضراء أو مجففة.</w:t>
      </w:r>
    </w:p>
    <w:p w14:paraId="052C8566" w14:textId="77777777" w:rsidR="000711FB" w:rsidRPr="000C4874" w:rsidRDefault="00000000">
      <w:pPr>
        <w:spacing w:line="480" w:lineRule="auto"/>
        <w:jc w:val="lowKashida"/>
        <w:rPr>
          <w:rtl/>
        </w:rPr>
      </w:pPr>
      <w:r w:rsidRPr="000C4874">
        <w:rPr>
          <w:rFonts w:ascii="Arial" w:hAnsi="Arial" w:cs="Arial"/>
          <w:b/>
          <w:bCs/>
          <w:sz w:val="28"/>
          <w:szCs w:val="28"/>
          <w:rtl/>
        </w:rPr>
        <w:t>منتجات التبغ:</w:t>
      </w:r>
      <w:r w:rsidRPr="000C4874">
        <w:rPr>
          <w:rFonts w:ascii="Arial" w:hAnsi="Arial" w:cs="Arial"/>
          <w:sz w:val="28"/>
          <w:szCs w:val="28"/>
          <w:rtl/>
        </w:rPr>
        <w:t xml:space="preserve"> المنتجات التي تتكون كلياً أو جزئياً من أوراق التبغ كمادة خام، والتي تصنع لغرض الاستخدام سواء </w:t>
      </w:r>
      <w:proofErr w:type="gramStart"/>
      <w:r w:rsidRPr="000C4874">
        <w:rPr>
          <w:rFonts w:ascii="Arial" w:hAnsi="Arial" w:cs="Arial"/>
          <w:sz w:val="28"/>
          <w:szCs w:val="28"/>
          <w:rtl/>
        </w:rPr>
        <w:t>بتدخينها</w:t>
      </w:r>
      <w:proofErr w:type="gramEnd"/>
      <w:r w:rsidRPr="000C4874">
        <w:rPr>
          <w:rFonts w:ascii="Arial" w:hAnsi="Arial" w:cs="Arial"/>
          <w:sz w:val="28"/>
          <w:szCs w:val="28"/>
          <w:rtl/>
        </w:rPr>
        <w:t xml:space="preserve"> أو امتصاصها أو مضغها أو استنشاقها.</w:t>
      </w:r>
    </w:p>
    <w:p w14:paraId="180651CE" w14:textId="77777777" w:rsidR="000711FB" w:rsidRPr="000C4874" w:rsidRDefault="00000000">
      <w:pPr>
        <w:spacing w:line="480" w:lineRule="auto"/>
        <w:jc w:val="lowKashida"/>
        <w:rPr>
          <w:rtl/>
        </w:rPr>
      </w:pPr>
      <w:r w:rsidRPr="000C4874">
        <w:rPr>
          <w:rFonts w:ascii="Arial" w:hAnsi="Arial" w:cs="Arial"/>
          <w:b/>
          <w:bCs/>
          <w:sz w:val="28"/>
          <w:szCs w:val="28"/>
          <w:rtl/>
        </w:rPr>
        <w:t>التدخين:</w:t>
      </w:r>
      <w:r w:rsidRPr="000C4874">
        <w:rPr>
          <w:rFonts w:ascii="Arial" w:hAnsi="Arial" w:cs="Arial"/>
          <w:sz w:val="28"/>
          <w:szCs w:val="28"/>
          <w:rtl/>
        </w:rPr>
        <w:t xml:space="preserve"> إشعال التبغ أو مشتقاته بقصد انبعاث دخانه أو استنشاق ذلك الدخان بأي صورة أو وسيلة.</w:t>
      </w:r>
    </w:p>
    <w:p w14:paraId="457D04B5" w14:textId="77777777" w:rsidR="000711FB" w:rsidRPr="000C4874" w:rsidRDefault="00000000">
      <w:pPr>
        <w:spacing w:line="480" w:lineRule="auto"/>
        <w:jc w:val="lowKashida"/>
        <w:rPr>
          <w:rtl/>
        </w:rPr>
      </w:pPr>
      <w:r w:rsidRPr="000C4874">
        <w:rPr>
          <w:rFonts w:ascii="Arial" w:hAnsi="Arial" w:cs="Arial"/>
          <w:b/>
          <w:bCs/>
          <w:sz w:val="28"/>
          <w:szCs w:val="28"/>
          <w:rtl/>
        </w:rPr>
        <w:t>الدعاية أو الترويج أو الإعلان:</w:t>
      </w:r>
      <w:r w:rsidRPr="000C4874">
        <w:rPr>
          <w:rFonts w:ascii="Arial" w:hAnsi="Arial" w:cs="Arial"/>
          <w:sz w:val="28"/>
          <w:szCs w:val="28"/>
          <w:rtl/>
        </w:rPr>
        <w:t xml:space="preserve"> التعريف بنبات التبغ ومنتجاته المختلفة باستخدام الوسائل والمواد وأدوات استخدامه المؤدية إلى تشجيع استخدامه والاتجار فيه والسعي إلى زيادة عدد المتعاطين له في صوره المختلفة، عبر وسائل الإعلام المرئية والمسموعة والمقروءة بطريق مباشر أو غير مباشر.</w:t>
      </w:r>
    </w:p>
    <w:p w14:paraId="682A686C" w14:textId="77777777" w:rsidR="000711FB" w:rsidRPr="000C4874" w:rsidRDefault="00000000">
      <w:pPr>
        <w:spacing w:line="480" w:lineRule="auto"/>
        <w:jc w:val="lowKashida"/>
        <w:rPr>
          <w:rtl/>
        </w:rPr>
      </w:pPr>
      <w:r w:rsidRPr="000C4874">
        <w:rPr>
          <w:rFonts w:ascii="Arial" w:hAnsi="Arial" w:cs="Arial"/>
          <w:b/>
          <w:bCs/>
          <w:sz w:val="28"/>
          <w:szCs w:val="28"/>
          <w:rtl/>
        </w:rPr>
        <w:t>وسائل المواصلات العامة:</w:t>
      </w:r>
      <w:r w:rsidRPr="000C4874">
        <w:rPr>
          <w:rFonts w:ascii="Arial" w:hAnsi="Arial" w:cs="Arial"/>
          <w:sz w:val="28"/>
          <w:szCs w:val="28"/>
          <w:rtl/>
        </w:rPr>
        <w:t xml:space="preserve"> كافة وسائل النقل المعدة لنقل الجمهور مثل </w:t>
      </w:r>
      <w:proofErr w:type="gramStart"/>
      <w:r w:rsidRPr="000C4874">
        <w:rPr>
          <w:rFonts w:ascii="Arial" w:hAnsi="Arial" w:cs="Arial"/>
          <w:sz w:val="28"/>
          <w:szCs w:val="28"/>
          <w:rtl/>
        </w:rPr>
        <w:t>الباصات</w:t>
      </w:r>
      <w:proofErr w:type="gramEnd"/>
      <w:r w:rsidRPr="000C4874">
        <w:rPr>
          <w:rFonts w:ascii="Arial" w:hAnsi="Arial" w:cs="Arial"/>
          <w:sz w:val="28"/>
          <w:szCs w:val="28"/>
          <w:rtl/>
        </w:rPr>
        <w:t xml:space="preserve"> وسيارات الأجرة والطائرات والسفن والقوارب المخصصة لنقل الركاب وغيرها.</w:t>
      </w:r>
    </w:p>
    <w:p w14:paraId="3DF4DAD1" w14:textId="77777777" w:rsidR="000711FB" w:rsidRPr="000C4874" w:rsidRDefault="00000000">
      <w:pPr>
        <w:spacing w:line="480" w:lineRule="auto"/>
        <w:jc w:val="center"/>
        <w:rPr>
          <w:rtl/>
        </w:rPr>
      </w:pPr>
      <w:r w:rsidRPr="000C4874">
        <w:rPr>
          <w:rFonts w:ascii="Arial" w:hAnsi="Arial" w:cs="Arial"/>
          <w:b/>
          <w:bCs/>
          <w:sz w:val="28"/>
          <w:szCs w:val="28"/>
          <w:rtl/>
        </w:rPr>
        <w:t>مادة (2)</w:t>
      </w:r>
    </w:p>
    <w:p w14:paraId="757B46C2" w14:textId="77777777" w:rsidR="000711FB" w:rsidRPr="000C4874" w:rsidRDefault="00000000">
      <w:pPr>
        <w:spacing w:line="480" w:lineRule="auto"/>
        <w:jc w:val="lowKashida"/>
        <w:rPr>
          <w:rtl/>
        </w:rPr>
      </w:pPr>
      <w:r w:rsidRPr="000C4874">
        <w:rPr>
          <w:rFonts w:ascii="Arial" w:hAnsi="Arial" w:cs="Arial"/>
          <w:sz w:val="28"/>
          <w:szCs w:val="28"/>
          <w:rtl/>
        </w:rPr>
        <w:t>تحظر زراعة التبغ وصناعته وإعادة تصنيعه بجميع أنواعه في المملكة.</w:t>
      </w:r>
    </w:p>
    <w:p w14:paraId="1364966C" w14:textId="77777777" w:rsidR="006B29D3" w:rsidRPr="000C4874" w:rsidRDefault="006B29D3">
      <w:pPr>
        <w:spacing w:line="480" w:lineRule="auto"/>
        <w:jc w:val="center"/>
        <w:rPr>
          <w:rFonts w:ascii="Arial" w:hAnsi="Arial" w:cs="Arial"/>
          <w:b/>
          <w:bCs/>
          <w:sz w:val="28"/>
          <w:szCs w:val="28"/>
          <w:rtl/>
        </w:rPr>
      </w:pPr>
    </w:p>
    <w:p w14:paraId="2631A90C" w14:textId="77777777" w:rsidR="006B29D3" w:rsidRPr="000C4874" w:rsidRDefault="006B29D3">
      <w:pPr>
        <w:spacing w:line="480" w:lineRule="auto"/>
        <w:jc w:val="center"/>
        <w:rPr>
          <w:rFonts w:ascii="Arial" w:hAnsi="Arial" w:cs="Arial"/>
          <w:b/>
          <w:bCs/>
          <w:sz w:val="28"/>
          <w:szCs w:val="28"/>
          <w:rtl/>
        </w:rPr>
      </w:pPr>
    </w:p>
    <w:p w14:paraId="15568195" w14:textId="14EB6941" w:rsidR="000711FB" w:rsidRPr="000C4874" w:rsidRDefault="00000000">
      <w:pPr>
        <w:spacing w:line="480" w:lineRule="auto"/>
        <w:jc w:val="center"/>
        <w:rPr>
          <w:rtl/>
        </w:rPr>
      </w:pPr>
      <w:r w:rsidRPr="000C4874">
        <w:rPr>
          <w:rFonts w:ascii="Arial" w:hAnsi="Arial" w:cs="Arial"/>
          <w:b/>
          <w:bCs/>
          <w:sz w:val="28"/>
          <w:szCs w:val="28"/>
          <w:rtl/>
        </w:rPr>
        <w:lastRenderedPageBreak/>
        <w:t>مادة (3)</w:t>
      </w:r>
    </w:p>
    <w:p w14:paraId="32B5E368" w14:textId="77777777" w:rsidR="000711FB" w:rsidRPr="000C4874" w:rsidRDefault="00000000">
      <w:pPr>
        <w:spacing w:line="480" w:lineRule="auto"/>
        <w:jc w:val="lowKashida"/>
        <w:rPr>
          <w:rtl/>
        </w:rPr>
      </w:pPr>
      <w:r w:rsidRPr="000C4874">
        <w:rPr>
          <w:rFonts w:ascii="Arial" w:hAnsi="Arial" w:cs="Arial"/>
          <w:sz w:val="28"/>
          <w:szCs w:val="28"/>
          <w:rtl/>
        </w:rPr>
        <w:t>يحظر استيراد وإدخال أجهزة بيع التبغ الآلية إلى المملكة أو استعمالها فيها. كما يحظر استيراد منتجات التبغ التي تستخدم عن طريق المضغ أو المص أو أي مادة تحتوي على التبغ غير مصرّح بها من قبل الوزارة المختصة.</w:t>
      </w:r>
    </w:p>
    <w:p w14:paraId="06E1E20E" w14:textId="77777777" w:rsidR="000711FB" w:rsidRPr="000C4874" w:rsidRDefault="00000000">
      <w:pPr>
        <w:spacing w:line="480" w:lineRule="auto"/>
        <w:jc w:val="center"/>
        <w:rPr>
          <w:rtl/>
        </w:rPr>
      </w:pPr>
      <w:r w:rsidRPr="000C4874">
        <w:rPr>
          <w:rFonts w:ascii="Arial" w:hAnsi="Arial" w:cs="Arial"/>
          <w:b/>
          <w:bCs/>
          <w:sz w:val="28"/>
          <w:szCs w:val="28"/>
          <w:rtl/>
        </w:rPr>
        <w:t>مادة (4)</w:t>
      </w:r>
    </w:p>
    <w:p w14:paraId="22A9DB53" w14:textId="77777777" w:rsidR="000711FB" w:rsidRPr="000C4874" w:rsidRDefault="00000000">
      <w:pPr>
        <w:pStyle w:val="ListParagraph"/>
        <w:spacing w:line="480" w:lineRule="auto"/>
        <w:ind w:left="360" w:hanging="360"/>
        <w:jc w:val="lowKashida"/>
        <w:rPr>
          <w:rtl/>
        </w:rPr>
      </w:pPr>
      <w:r w:rsidRPr="000C4874">
        <w:rPr>
          <w:rFonts w:hint="cs"/>
          <w:sz w:val="28"/>
          <w:szCs w:val="28"/>
          <w:rtl/>
        </w:rPr>
        <w:t>‌</w:t>
      </w:r>
      <w:proofErr w:type="gramStart"/>
      <w:r w:rsidRPr="000C4874">
        <w:rPr>
          <w:rFonts w:hint="cs"/>
          <w:sz w:val="28"/>
          <w:szCs w:val="28"/>
          <w:rtl/>
        </w:rPr>
        <w:t>أ)</w:t>
      </w:r>
      <w:r w:rsidRPr="000C4874">
        <w:rPr>
          <w:sz w:val="14"/>
          <w:szCs w:val="14"/>
          <w:rtl/>
        </w:rPr>
        <w:t>   </w:t>
      </w:r>
      <w:proofErr w:type="gramEnd"/>
      <w:r w:rsidRPr="000C4874">
        <w:rPr>
          <w:sz w:val="14"/>
          <w:szCs w:val="14"/>
          <w:rtl/>
        </w:rPr>
        <w:t xml:space="preserve">    </w:t>
      </w:r>
      <w:r w:rsidRPr="000C4874">
        <w:rPr>
          <w:rFonts w:ascii="Arial" w:hAnsi="Arial" w:cs="Arial"/>
          <w:sz w:val="28"/>
          <w:szCs w:val="28"/>
          <w:rtl/>
        </w:rPr>
        <w:t>يحظر التدخين في الأماكن والمحال العامة المغلقة وعلى الأخص:</w:t>
      </w:r>
    </w:p>
    <w:p w14:paraId="694FC762" w14:textId="77777777" w:rsidR="000711FB" w:rsidRPr="000C4874" w:rsidRDefault="00000000">
      <w:pPr>
        <w:pStyle w:val="ListParagraph"/>
        <w:spacing w:line="480" w:lineRule="auto"/>
        <w:ind w:hanging="360"/>
        <w:jc w:val="lowKashida"/>
        <w:rPr>
          <w:rtl/>
        </w:rPr>
      </w:pPr>
      <w:r w:rsidRPr="000C4874">
        <w:rPr>
          <w:sz w:val="28"/>
          <w:szCs w:val="28"/>
          <w:rtl/>
        </w:rPr>
        <w:t>1)</w:t>
      </w:r>
      <w:r w:rsidRPr="000C4874">
        <w:rPr>
          <w:sz w:val="14"/>
          <w:szCs w:val="14"/>
          <w:rtl/>
        </w:rPr>
        <w:t xml:space="preserve">    </w:t>
      </w:r>
      <w:r w:rsidRPr="000C4874">
        <w:rPr>
          <w:rFonts w:ascii="Arial" w:hAnsi="Arial" w:cs="Arial"/>
          <w:sz w:val="28"/>
          <w:szCs w:val="28"/>
          <w:rtl/>
        </w:rPr>
        <w:t>وسائل النقل والمواصلات العامة.</w:t>
      </w:r>
    </w:p>
    <w:p w14:paraId="34A0D856" w14:textId="77777777" w:rsidR="000711FB" w:rsidRPr="000C4874" w:rsidRDefault="00000000">
      <w:pPr>
        <w:pStyle w:val="ListParagraph"/>
        <w:spacing w:line="480" w:lineRule="auto"/>
        <w:ind w:hanging="360"/>
        <w:jc w:val="lowKashida"/>
        <w:rPr>
          <w:rtl/>
        </w:rPr>
      </w:pPr>
      <w:r w:rsidRPr="000C4874">
        <w:rPr>
          <w:sz w:val="28"/>
          <w:szCs w:val="28"/>
          <w:rtl/>
        </w:rPr>
        <w:t>2)</w:t>
      </w:r>
      <w:r w:rsidRPr="000C4874">
        <w:rPr>
          <w:sz w:val="14"/>
          <w:szCs w:val="14"/>
          <w:rtl/>
        </w:rPr>
        <w:t xml:space="preserve">    </w:t>
      </w:r>
      <w:r w:rsidRPr="000C4874">
        <w:rPr>
          <w:rFonts w:ascii="Arial" w:hAnsi="Arial" w:cs="Arial"/>
          <w:sz w:val="28"/>
          <w:szCs w:val="28"/>
          <w:rtl/>
        </w:rPr>
        <w:t>المطارات والموانئ البرية والبحرية.</w:t>
      </w:r>
    </w:p>
    <w:p w14:paraId="19983E00" w14:textId="77777777" w:rsidR="000711FB" w:rsidRPr="000C4874" w:rsidRDefault="00000000">
      <w:pPr>
        <w:pStyle w:val="ListParagraph"/>
        <w:spacing w:line="480" w:lineRule="auto"/>
        <w:ind w:hanging="360"/>
        <w:jc w:val="lowKashida"/>
        <w:rPr>
          <w:rtl/>
        </w:rPr>
      </w:pPr>
      <w:r w:rsidRPr="000C4874">
        <w:rPr>
          <w:sz w:val="28"/>
          <w:szCs w:val="28"/>
          <w:rtl/>
        </w:rPr>
        <w:t>3)</w:t>
      </w:r>
      <w:r w:rsidRPr="000C4874">
        <w:rPr>
          <w:sz w:val="14"/>
          <w:szCs w:val="14"/>
          <w:rtl/>
        </w:rPr>
        <w:t xml:space="preserve">    </w:t>
      </w:r>
      <w:r w:rsidRPr="000C4874">
        <w:rPr>
          <w:rFonts w:ascii="Arial" w:hAnsi="Arial" w:cs="Arial"/>
          <w:sz w:val="28"/>
          <w:szCs w:val="28"/>
          <w:rtl/>
        </w:rPr>
        <w:t>الوزارات وكافة الجهات الحكومية الأخرى، والهيئات والمؤسسات العامة.</w:t>
      </w:r>
    </w:p>
    <w:p w14:paraId="008F48EA" w14:textId="77777777" w:rsidR="000711FB" w:rsidRPr="000C4874" w:rsidRDefault="00000000">
      <w:pPr>
        <w:pStyle w:val="ListParagraph"/>
        <w:spacing w:line="480" w:lineRule="auto"/>
        <w:ind w:hanging="360"/>
        <w:jc w:val="lowKashida"/>
        <w:rPr>
          <w:rtl/>
        </w:rPr>
      </w:pPr>
      <w:r w:rsidRPr="000C4874">
        <w:rPr>
          <w:sz w:val="28"/>
          <w:szCs w:val="28"/>
          <w:rtl/>
        </w:rPr>
        <w:t>4)</w:t>
      </w:r>
      <w:r w:rsidRPr="000C4874">
        <w:rPr>
          <w:sz w:val="14"/>
          <w:szCs w:val="14"/>
          <w:rtl/>
        </w:rPr>
        <w:t xml:space="preserve">  </w:t>
      </w:r>
      <w:r w:rsidRPr="000C4874">
        <w:rPr>
          <w:rFonts w:ascii="Arial" w:hAnsi="Arial" w:cs="Arial"/>
          <w:sz w:val="28"/>
          <w:szCs w:val="28"/>
          <w:rtl/>
        </w:rPr>
        <w:t>المراكز الصحية والمستشفيات والمصحات ومراكز التأهيل والصيدليات والعيادات وغيرها من أماكن الرعاية الصحية.</w:t>
      </w:r>
    </w:p>
    <w:p w14:paraId="13ECF45B" w14:textId="77777777" w:rsidR="000711FB" w:rsidRPr="000C4874" w:rsidRDefault="00000000">
      <w:pPr>
        <w:pStyle w:val="ListParagraph"/>
        <w:spacing w:line="480" w:lineRule="auto"/>
        <w:ind w:hanging="360"/>
        <w:jc w:val="lowKashida"/>
        <w:rPr>
          <w:rtl/>
        </w:rPr>
      </w:pPr>
      <w:r w:rsidRPr="000C4874">
        <w:rPr>
          <w:sz w:val="28"/>
          <w:szCs w:val="28"/>
          <w:rtl/>
        </w:rPr>
        <w:t>5)</w:t>
      </w:r>
      <w:r w:rsidRPr="000C4874">
        <w:rPr>
          <w:sz w:val="14"/>
          <w:szCs w:val="14"/>
          <w:rtl/>
        </w:rPr>
        <w:t xml:space="preserve">    </w:t>
      </w:r>
      <w:r w:rsidRPr="000C4874">
        <w:rPr>
          <w:rFonts w:ascii="Arial" w:hAnsi="Arial" w:cs="Arial"/>
          <w:sz w:val="28"/>
          <w:szCs w:val="28"/>
          <w:rtl/>
        </w:rPr>
        <w:t>المدارس والجامعات ومراكز التعليم والتدريب والمعاهد والمكتبات العامة.</w:t>
      </w:r>
    </w:p>
    <w:p w14:paraId="0466F525" w14:textId="77777777" w:rsidR="000711FB" w:rsidRPr="000C4874" w:rsidRDefault="00000000">
      <w:pPr>
        <w:pStyle w:val="ListParagraph"/>
        <w:spacing w:line="480" w:lineRule="auto"/>
        <w:ind w:hanging="360"/>
        <w:jc w:val="lowKashida"/>
        <w:rPr>
          <w:rtl/>
        </w:rPr>
      </w:pPr>
      <w:r w:rsidRPr="000C4874">
        <w:rPr>
          <w:sz w:val="28"/>
          <w:szCs w:val="28"/>
          <w:rtl/>
        </w:rPr>
        <w:t>6)</w:t>
      </w:r>
      <w:r w:rsidRPr="000C4874">
        <w:rPr>
          <w:sz w:val="14"/>
          <w:szCs w:val="14"/>
          <w:rtl/>
        </w:rPr>
        <w:t xml:space="preserve">    </w:t>
      </w:r>
      <w:r w:rsidRPr="000C4874">
        <w:rPr>
          <w:rFonts w:ascii="Arial" w:hAnsi="Arial" w:cs="Arial"/>
          <w:sz w:val="28"/>
          <w:szCs w:val="28"/>
          <w:rtl/>
        </w:rPr>
        <w:t>دور العبادة وتوابعها.</w:t>
      </w:r>
    </w:p>
    <w:p w14:paraId="7CD74040" w14:textId="77777777" w:rsidR="000711FB" w:rsidRPr="000C4874" w:rsidRDefault="00000000">
      <w:pPr>
        <w:pStyle w:val="ListParagraph"/>
        <w:spacing w:line="480" w:lineRule="auto"/>
        <w:ind w:hanging="360"/>
        <w:jc w:val="lowKashida"/>
        <w:rPr>
          <w:rtl/>
        </w:rPr>
      </w:pPr>
      <w:r w:rsidRPr="000C4874">
        <w:rPr>
          <w:sz w:val="28"/>
          <w:szCs w:val="28"/>
          <w:rtl/>
        </w:rPr>
        <w:t>7)</w:t>
      </w:r>
      <w:r w:rsidRPr="000C4874">
        <w:rPr>
          <w:sz w:val="14"/>
          <w:szCs w:val="14"/>
          <w:rtl/>
        </w:rPr>
        <w:t xml:space="preserve">    </w:t>
      </w:r>
      <w:r w:rsidRPr="000C4874">
        <w:rPr>
          <w:rFonts w:ascii="Arial" w:hAnsi="Arial" w:cs="Arial"/>
          <w:sz w:val="28"/>
          <w:szCs w:val="28"/>
          <w:rtl/>
        </w:rPr>
        <w:t>المنشآت الصناعية ومراكز التدريب المهني.</w:t>
      </w:r>
    </w:p>
    <w:p w14:paraId="68C8DB75" w14:textId="77777777" w:rsidR="000711FB" w:rsidRPr="000C4874" w:rsidRDefault="00000000">
      <w:pPr>
        <w:pStyle w:val="ListParagraph"/>
        <w:spacing w:line="480" w:lineRule="auto"/>
        <w:ind w:hanging="360"/>
        <w:jc w:val="lowKashida"/>
        <w:rPr>
          <w:rtl/>
        </w:rPr>
      </w:pPr>
      <w:r w:rsidRPr="000C4874">
        <w:rPr>
          <w:sz w:val="28"/>
          <w:szCs w:val="28"/>
          <w:rtl/>
        </w:rPr>
        <w:t>8)</w:t>
      </w:r>
      <w:r w:rsidRPr="000C4874">
        <w:rPr>
          <w:sz w:val="14"/>
          <w:szCs w:val="14"/>
          <w:rtl/>
        </w:rPr>
        <w:t xml:space="preserve">    </w:t>
      </w:r>
      <w:r w:rsidRPr="000C4874">
        <w:rPr>
          <w:rFonts w:ascii="Arial" w:hAnsi="Arial" w:cs="Arial"/>
          <w:sz w:val="28"/>
          <w:szCs w:val="28"/>
          <w:rtl/>
        </w:rPr>
        <w:t>المجمعات والمحلات التجارية والأسواق والجمعيات التعاونية.</w:t>
      </w:r>
    </w:p>
    <w:p w14:paraId="7C981801" w14:textId="77777777" w:rsidR="000711FB" w:rsidRPr="000C4874" w:rsidRDefault="00000000">
      <w:pPr>
        <w:pStyle w:val="ListParagraph"/>
        <w:spacing w:line="480" w:lineRule="auto"/>
        <w:ind w:hanging="360"/>
        <w:jc w:val="lowKashida"/>
        <w:rPr>
          <w:rtl/>
        </w:rPr>
      </w:pPr>
      <w:r w:rsidRPr="000C4874">
        <w:rPr>
          <w:sz w:val="28"/>
          <w:szCs w:val="28"/>
          <w:rtl/>
        </w:rPr>
        <w:t>9)</w:t>
      </w:r>
      <w:r w:rsidRPr="000C4874">
        <w:rPr>
          <w:sz w:val="14"/>
          <w:szCs w:val="14"/>
          <w:rtl/>
        </w:rPr>
        <w:t xml:space="preserve">    </w:t>
      </w:r>
      <w:r w:rsidRPr="000C4874">
        <w:rPr>
          <w:rFonts w:ascii="Arial" w:hAnsi="Arial" w:cs="Arial"/>
          <w:sz w:val="28"/>
          <w:szCs w:val="28"/>
          <w:rtl/>
        </w:rPr>
        <w:t>الجمعيات والأندية الثقافية والرياضية والملاعب والصالات الرياضية.</w:t>
      </w:r>
    </w:p>
    <w:p w14:paraId="71DDCBE8" w14:textId="77777777" w:rsidR="000711FB" w:rsidRPr="000C4874" w:rsidRDefault="00000000">
      <w:pPr>
        <w:pStyle w:val="ListParagraph"/>
        <w:spacing w:line="480" w:lineRule="auto"/>
        <w:ind w:left="926" w:hanging="566"/>
        <w:jc w:val="lowKashida"/>
        <w:rPr>
          <w:rtl/>
        </w:rPr>
      </w:pPr>
      <w:r w:rsidRPr="000C4874">
        <w:rPr>
          <w:sz w:val="28"/>
          <w:szCs w:val="28"/>
          <w:rtl/>
        </w:rPr>
        <w:t>10)</w:t>
      </w:r>
      <w:r w:rsidRPr="000C4874">
        <w:rPr>
          <w:sz w:val="14"/>
          <w:szCs w:val="14"/>
          <w:rtl/>
        </w:rPr>
        <w:t xml:space="preserve">      </w:t>
      </w:r>
      <w:r w:rsidRPr="000C4874">
        <w:rPr>
          <w:rFonts w:ascii="Arial" w:hAnsi="Arial" w:cs="Arial"/>
          <w:sz w:val="28"/>
          <w:szCs w:val="28"/>
          <w:rtl/>
        </w:rPr>
        <w:t>المطاعم والفنادق والمقاهي والمحال الأخرى التي تبيع الطعام أو الشراب للجمهور.</w:t>
      </w:r>
    </w:p>
    <w:p w14:paraId="64E472B3" w14:textId="77777777" w:rsidR="000711FB" w:rsidRPr="000C4874" w:rsidRDefault="00000000">
      <w:pPr>
        <w:pStyle w:val="ListParagraph"/>
        <w:spacing w:line="480" w:lineRule="auto"/>
        <w:ind w:left="926" w:hanging="566"/>
        <w:jc w:val="lowKashida"/>
        <w:rPr>
          <w:rtl/>
        </w:rPr>
      </w:pPr>
      <w:r w:rsidRPr="000C4874">
        <w:rPr>
          <w:sz w:val="28"/>
          <w:szCs w:val="28"/>
          <w:rtl/>
        </w:rPr>
        <w:t>11)</w:t>
      </w:r>
      <w:r w:rsidRPr="000C4874">
        <w:rPr>
          <w:sz w:val="14"/>
          <w:szCs w:val="14"/>
          <w:rtl/>
        </w:rPr>
        <w:t xml:space="preserve">      </w:t>
      </w:r>
      <w:r w:rsidRPr="000C4874">
        <w:rPr>
          <w:rFonts w:ascii="Arial" w:hAnsi="Arial" w:cs="Arial"/>
          <w:sz w:val="28"/>
          <w:szCs w:val="28"/>
          <w:rtl/>
        </w:rPr>
        <w:t>أماكن الترفيه وصالات الألعاب الترفيهية ودور السينما والمسارح.</w:t>
      </w:r>
    </w:p>
    <w:p w14:paraId="2B111AC4" w14:textId="77777777" w:rsidR="000711FB" w:rsidRPr="000C4874" w:rsidRDefault="00000000">
      <w:pPr>
        <w:pStyle w:val="ListParagraph"/>
        <w:spacing w:line="480" w:lineRule="auto"/>
        <w:ind w:left="926" w:hanging="566"/>
        <w:jc w:val="lowKashida"/>
        <w:rPr>
          <w:rtl/>
        </w:rPr>
      </w:pPr>
      <w:r w:rsidRPr="000C4874">
        <w:rPr>
          <w:sz w:val="28"/>
          <w:szCs w:val="28"/>
          <w:rtl/>
        </w:rPr>
        <w:t>12)</w:t>
      </w:r>
      <w:r w:rsidRPr="000C4874">
        <w:rPr>
          <w:sz w:val="14"/>
          <w:szCs w:val="14"/>
          <w:rtl/>
        </w:rPr>
        <w:t xml:space="preserve">      </w:t>
      </w:r>
      <w:r w:rsidRPr="000C4874">
        <w:rPr>
          <w:rFonts w:ascii="Arial" w:hAnsi="Arial" w:cs="Arial"/>
          <w:sz w:val="28"/>
          <w:szCs w:val="28"/>
          <w:rtl/>
        </w:rPr>
        <w:t>صالونات الحلاقة والتجميل التي يرتادها الجمهور.</w:t>
      </w:r>
    </w:p>
    <w:p w14:paraId="4A3C8D98" w14:textId="77777777" w:rsidR="000711FB" w:rsidRPr="000C4874" w:rsidRDefault="00000000">
      <w:pPr>
        <w:pStyle w:val="ListParagraph"/>
        <w:spacing w:line="480" w:lineRule="auto"/>
        <w:ind w:left="926" w:hanging="566"/>
        <w:jc w:val="lowKashida"/>
        <w:rPr>
          <w:rtl/>
        </w:rPr>
      </w:pPr>
      <w:r w:rsidRPr="000C4874">
        <w:rPr>
          <w:sz w:val="28"/>
          <w:szCs w:val="28"/>
          <w:rtl/>
        </w:rPr>
        <w:t>13)</w:t>
      </w:r>
      <w:r w:rsidRPr="000C4874">
        <w:rPr>
          <w:sz w:val="14"/>
          <w:szCs w:val="14"/>
          <w:rtl/>
        </w:rPr>
        <w:t xml:space="preserve">      </w:t>
      </w:r>
      <w:r w:rsidRPr="000C4874">
        <w:rPr>
          <w:rFonts w:ascii="Arial" w:hAnsi="Arial" w:cs="Arial"/>
          <w:sz w:val="28"/>
          <w:szCs w:val="28"/>
          <w:rtl/>
        </w:rPr>
        <w:t>المصاعد الكهربائية وكبائن أجهزة الصّراف الآلي والهواتف العموميّة وغيرها.</w:t>
      </w:r>
    </w:p>
    <w:p w14:paraId="1010E97F" w14:textId="77777777" w:rsidR="000711FB" w:rsidRPr="000C4874" w:rsidRDefault="00000000">
      <w:pPr>
        <w:pStyle w:val="ListParagraph"/>
        <w:spacing w:line="480" w:lineRule="auto"/>
        <w:ind w:left="926" w:hanging="566"/>
        <w:jc w:val="lowKashida"/>
        <w:rPr>
          <w:rtl/>
        </w:rPr>
      </w:pPr>
      <w:r w:rsidRPr="000C4874">
        <w:rPr>
          <w:sz w:val="28"/>
          <w:szCs w:val="28"/>
          <w:rtl/>
        </w:rPr>
        <w:t>14)</w:t>
      </w:r>
      <w:r w:rsidRPr="000C4874">
        <w:rPr>
          <w:sz w:val="14"/>
          <w:szCs w:val="14"/>
          <w:rtl/>
        </w:rPr>
        <w:t xml:space="preserve">      </w:t>
      </w:r>
      <w:r w:rsidRPr="000C4874">
        <w:rPr>
          <w:rFonts w:ascii="Arial" w:hAnsi="Arial" w:cs="Arial"/>
          <w:sz w:val="28"/>
          <w:szCs w:val="28"/>
          <w:rtl/>
        </w:rPr>
        <w:t>المؤسسات الخاصة المعدة لاستقبال الجمهور.</w:t>
      </w:r>
    </w:p>
    <w:p w14:paraId="73DA687A" w14:textId="77777777" w:rsidR="000711FB" w:rsidRPr="000C4874" w:rsidRDefault="00000000">
      <w:pPr>
        <w:pStyle w:val="ListParagraph"/>
        <w:spacing w:line="480" w:lineRule="auto"/>
        <w:ind w:left="926" w:hanging="566"/>
        <w:jc w:val="lowKashida"/>
        <w:rPr>
          <w:rtl/>
        </w:rPr>
      </w:pPr>
      <w:r w:rsidRPr="000C4874">
        <w:rPr>
          <w:sz w:val="28"/>
          <w:szCs w:val="28"/>
          <w:rtl/>
        </w:rPr>
        <w:lastRenderedPageBreak/>
        <w:t>15)</w:t>
      </w:r>
      <w:r w:rsidRPr="000C4874">
        <w:rPr>
          <w:sz w:val="14"/>
          <w:szCs w:val="14"/>
          <w:rtl/>
        </w:rPr>
        <w:t xml:space="preserve">      </w:t>
      </w:r>
      <w:r w:rsidRPr="000C4874">
        <w:rPr>
          <w:rFonts w:ascii="Arial" w:hAnsi="Arial" w:cs="Arial"/>
          <w:sz w:val="28"/>
          <w:szCs w:val="28"/>
          <w:rtl/>
        </w:rPr>
        <w:t>البنوك والمؤسسات المصرفيّة.</w:t>
      </w:r>
    </w:p>
    <w:p w14:paraId="1CE70B21" w14:textId="77777777" w:rsidR="000711FB" w:rsidRPr="000C4874" w:rsidRDefault="00000000">
      <w:pPr>
        <w:pStyle w:val="ListParagraph"/>
        <w:spacing w:line="480" w:lineRule="auto"/>
        <w:ind w:left="926" w:hanging="566"/>
        <w:jc w:val="lowKashida"/>
        <w:rPr>
          <w:rtl/>
        </w:rPr>
      </w:pPr>
      <w:r w:rsidRPr="000C4874">
        <w:rPr>
          <w:sz w:val="28"/>
          <w:szCs w:val="28"/>
          <w:rtl/>
        </w:rPr>
        <w:t>16)</w:t>
      </w:r>
      <w:r w:rsidRPr="000C4874">
        <w:rPr>
          <w:sz w:val="14"/>
          <w:szCs w:val="14"/>
          <w:rtl/>
        </w:rPr>
        <w:t xml:space="preserve">      </w:t>
      </w:r>
      <w:r w:rsidRPr="000C4874">
        <w:rPr>
          <w:rFonts w:ascii="Arial" w:hAnsi="Arial" w:cs="Arial"/>
          <w:sz w:val="28"/>
          <w:szCs w:val="28"/>
          <w:rtl/>
        </w:rPr>
        <w:t>السيارات الخاصة في حال وجود مرافقين من الأطفال.</w:t>
      </w:r>
    </w:p>
    <w:p w14:paraId="66A2BFBC" w14:textId="77777777" w:rsidR="000711FB" w:rsidRPr="000C4874" w:rsidRDefault="00000000">
      <w:pPr>
        <w:pStyle w:val="ListParagraph"/>
        <w:spacing w:line="480" w:lineRule="auto"/>
        <w:ind w:left="926" w:hanging="566"/>
        <w:jc w:val="lowKashida"/>
        <w:rPr>
          <w:rtl/>
        </w:rPr>
      </w:pPr>
      <w:r w:rsidRPr="000C4874">
        <w:rPr>
          <w:sz w:val="28"/>
          <w:szCs w:val="28"/>
          <w:rtl/>
        </w:rPr>
        <w:t>17)</w:t>
      </w:r>
      <w:r w:rsidRPr="000C4874">
        <w:rPr>
          <w:sz w:val="14"/>
          <w:szCs w:val="14"/>
          <w:rtl/>
        </w:rPr>
        <w:t xml:space="preserve">      </w:t>
      </w:r>
      <w:r w:rsidRPr="000C4874">
        <w:rPr>
          <w:rFonts w:ascii="Arial" w:hAnsi="Arial" w:cs="Arial"/>
          <w:sz w:val="28"/>
          <w:szCs w:val="28"/>
          <w:rtl/>
        </w:rPr>
        <w:t>سائر الأماكن التي يقرر الوزير إضافتها للأماكن التي يحظر فيها التدخين إذا كان التدخين فيها يهدد الصحة العامة.</w:t>
      </w:r>
    </w:p>
    <w:p w14:paraId="0CA28BD5" w14:textId="77777777" w:rsidR="000711FB" w:rsidRPr="000C4874" w:rsidRDefault="00000000">
      <w:pPr>
        <w:pStyle w:val="ListParagraph"/>
        <w:spacing w:line="480" w:lineRule="auto"/>
        <w:ind w:left="360" w:hanging="360"/>
        <w:jc w:val="lowKashida"/>
        <w:rPr>
          <w:rtl/>
        </w:rPr>
      </w:pPr>
      <w:r w:rsidRPr="000C4874">
        <w:rPr>
          <w:rFonts w:hint="cs"/>
          <w:sz w:val="28"/>
          <w:szCs w:val="28"/>
          <w:rtl/>
        </w:rPr>
        <w:t>‌ب)</w:t>
      </w:r>
      <w:r w:rsidRPr="000C4874">
        <w:rPr>
          <w:sz w:val="14"/>
          <w:szCs w:val="14"/>
          <w:rtl/>
        </w:rPr>
        <w:t xml:space="preserve"> </w:t>
      </w:r>
      <w:r w:rsidRPr="000C4874">
        <w:rPr>
          <w:rFonts w:ascii="Arial" w:hAnsi="Arial" w:cs="Arial"/>
          <w:sz w:val="28"/>
          <w:szCs w:val="28"/>
          <w:rtl/>
        </w:rPr>
        <w:t>يلتزم المسئولون عن هذه الأماكن بوضع لافتات واضحة تشير إلى منع التدخين فيها، كما يجب عليهم اتخاذ الإجراءات الكفيلة بتنفيذ ذلك.</w:t>
      </w:r>
    </w:p>
    <w:p w14:paraId="52DB1982" w14:textId="77777777" w:rsidR="000711FB" w:rsidRPr="000C4874" w:rsidRDefault="00000000">
      <w:pPr>
        <w:pStyle w:val="ListParagraph"/>
        <w:spacing w:line="480" w:lineRule="auto"/>
        <w:ind w:left="360" w:hanging="360"/>
        <w:jc w:val="lowKashida"/>
        <w:rPr>
          <w:rtl/>
        </w:rPr>
      </w:pPr>
      <w:r w:rsidRPr="000C4874">
        <w:rPr>
          <w:rFonts w:hint="cs"/>
          <w:sz w:val="28"/>
          <w:szCs w:val="28"/>
          <w:rtl/>
        </w:rPr>
        <w:t>‌</w:t>
      </w:r>
      <w:proofErr w:type="gramStart"/>
      <w:r w:rsidRPr="000C4874">
        <w:rPr>
          <w:rFonts w:hint="cs"/>
          <w:sz w:val="28"/>
          <w:szCs w:val="28"/>
          <w:rtl/>
        </w:rPr>
        <w:t>ج)</w:t>
      </w:r>
      <w:r w:rsidRPr="000C4874">
        <w:rPr>
          <w:sz w:val="14"/>
          <w:szCs w:val="14"/>
          <w:rtl/>
        </w:rPr>
        <w:t xml:space="preserve">  </w:t>
      </w:r>
      <w:r w:rsidRPr="000C4874">
        <w:rPr>
          <w:rFonts w:ascii="Arial" w:hAnsi="Arial" w:cs="Arial"/>
          <w:sz w:val="28"/>
          <w:szCs w:val="28"/>
          <w:rtl/>
        </w:rPr>
        <w:t>يجوز</w:t>
      </w:r>
      <w:proofErr w:type="gramEnd"/>
      <w:r w:rsidRPr="000C4874">
        <w:rPr>
          <w:rFonts w:ascii="Arial" w:hAnsi="Arial" w:cs="Arial"/>
          <w:sz w:val="28"/>
          <w:szCs w:val="28"/>
          <w:rtl/>
        </w:rPr>
        <w:t xml:space="preserve"> تخصيص أماكن للتدخين في هذه المحلات على أن تكون معزولة عن أماكن حظر التدخين ومحكمة الغلق ومزودة بمراوح شفط خاصة.</w:t>
      </w:r>
    </w:p>
    <w:p w14:paraId="3A6E73BB" w14:textId="77777777" w:rsidR="000711FB" w:rsidRPr="000C4874" w:rsidRDefault="00000000">
      <w:pPr>
        <w:pStyle w:val="ListParagraph"/>
        <w:spacing w:line="480" w:lineRule="auto"/>
        <w:ind w:left="360" w:hanging="360"/>
        <w:jc w:val="lowKashida"/>
        <w:rPr>
          <w:rtl/>
        </w:rPr>
      </w:pPr>
      <w:r w:rsidRPr="000C4874">
        <w:rPr>
          <w:rFonts w:hint="cs"/>
          <w:sz w:val="28"/>
          <w:szCs w:val="28"/>
          <w:rtl/>
        </w:rPr>
        <w:t>‌</w:t>
      </w:r>
      <w:proofErr w:type="gramStart"/>
      <w:r w:rsidRPr="000C4874">
        <w:rPr>
          <w:rFonts w:hint="cs"/>
          <w:sz w:val="28"/>
          <w:szCs w:val="28"/>
          <w:rtl/>
        </w:rPr>
        <w:t>د)</w:t>
      </w:r>
      <w:r w:rsidRPr="000C4874">
        <w:rPr>
          <w:sz w:val="14"/>
          <w:szCs w:val="14"/>
          <w:rtl/>
        </w:rPr>
        <w:t>   </w:t>
      </w:r>
      <w:proofErr w:type="gramEnd"/>
      <w:r w:rsidRPr="000C4874">
        <w:rPr>
          <w:sz w:val="14"/>
          <w:szCs w:val="14"/>
          <w:rtl/>
        </w:rPr>
        <w:t xml:space="preserve">   </w:t>
      </w:r>
      <w:r w:rsidRPr="000C4874">
        <w:rPr>
          <w:rFonts w:ascii="Arial" w:hAnsi="Arial" w:cs="Arial"/>
          <w:sz w:val="28"/>
          <w:szCs w:val="28"/>
          <w:rtl/>
        </w:rPr>
        <w:t>يلتزم المسئولون عن الأماكن المذكورة أعلاه باتباع الاشتراطات الصحية الصادرة عن الوزارة.</w:t>
      </w:r>
    </w:p>
    <w:p w14:paraId="3A5AAF2A" w14:textId="77777777" w:rsidR="000711FB" w:rsidRPr="000C4874" w:rsidRDefault="00000000">
      <w:pPr>
        <w:spacing w:line="480" w:lineRule="auto"/>
        <w:jc w:val="center"/>
        <w:rPr>
          <w:rtl/>
        </w:rPr>
      </w:pPr>
      <w:r w:rsidRPr="000C4874">
        <w:rPr>
          <w:rFonts w:ascii="Arial" w:hAnsi="Arial" w:cs="Arial"/>
          <w:b/>
          <w:bCs/>
          <w:sz w:val="28"/>
          <w:szCs w:val="28"/>
          <w:rtl/>
        </w:rPr>
        <w:t>مادة (5)</w:t>
      </w:r>
    </w:p>
    <w:p w14:paraId="43FEBD1E" w14:textId="77777777" w:rsidR="000711FB" w:rsidRPr="000C4874" w:rsidRDefault="00000000">
      <w:pPr>
        <w:spacing w:line="480" w:lineRule="auto"/>
        <w:jc w:val="lowKashida"/>
        <w:rPr>
          <w:rtl/>
        </w:rPr>
      </w:pPr>
      <w:r w:rsidRPr="000C4874">
        <w:rPr>
          <w:rFonts w:ascii="Arial" w:hAnsi="Arial" w:cs="Arial"/>
          <w:sz w:val="28"/>
          <w:szCs w:val="28"/>
          <w:rtl/>
        </w:rPr>
        <w:t>يحظر بيع التبغ والسجائر ولو كانت مفردة وغيرها من منتجات التبغ أو تقديمها دون مقابل لمن دون سن الثامنة عشرة، وعلى جميع بائعي هذه المنتجات أن يضعوا إشارة واضحة في مكان بارز داخل نقطة البيع، تبين حظر بيع التبغ لمن دون الثامنة عشرة وأن يطلبوا في حال الشك ما يثبت عمره.</w:t>
      </w:r>
    </w:p>
    <w:p w14:paraId="1EAA0017" w14:textId="77777777" w:rsidR="000711FB" w:rsidRPr="000C4874" w:rsidRDefault="00000000">
      <w:pPr>
        <w:spacing w:line="480" w:lineRule="auto"/>
        <w:jc w:val="lowKashida"/>
        <w:rPr>
          <w:rtl/>
        </w:rPr>
      </w:pPr>
      <w:r w:rsidRPr="000C4874">
        <w:rPr>
          <w:rFonts w:ascii="Arial" w:hAnsi="Arial" w:cs="Arial"/>
          <w:sz w:val="28"/>
          <w:szCs w:val="28"/>
          <w:rtl/>
        </w:rPr>
        <w:t>ويحظر على المحلات المرخص لها ببيع منتجات التبغ استخدام من يقل عمره عن ثماني عشرة سنة في عملية بيع التبغ.</w:t>
      </w:r>
    </w:p>
    <w:p w14:paraId="7AD2442D" w14:textId="77777777" w:rsidR="000711FB" w:rsidRPr="000C4874" w:rsidRDefault="00000000">
      <w:pPr>
        <w:spacing w:line="480" w:lineRule="auto"/>
        <w:jc w:val="center"/>
        <w:rPr>
          <w:rtl/>
        </w:rPr>
      </w:pPr>
      <w:r w:rsidRPr="000C4874">
        <w:rPr>
          <w:rFonts w:ascii="Arial" w:hAnsi="Arial" w:cs="Arial"/>
          <w:b/>
          <w:bCs/>
          <w:sz w:val="28"/>
          <w:szCs w:val="28"/>
          <w:rtl/>
        </w:rPr>
        <w:t>مادة (6)</w:t>
      </w:r>
    </w:p>
    <w:p w14:paraId="6F8E59AC" w14:textId="77777777" w:rsidR="000711FB" w:rsidRPr="000C4874" w:rsidRDefault="00000000">
      <w:pPr>
        <w:spacing w:line="480" w:lineRule="auto"/>
        <w:jc w:val="lowKashida"/>
        <w:rPr>
          <w:rtl/>
        </w:rPr>
      </w:pPr>
      <w:r w:rsidRPr="000C4874">
        <w:rPr>
          <w:rFonts w:ascii="Arial" w:hAnsi="Arial" w:cs="Arial"/>
          <w:sz w:val="28"/>
          <w:szCs w:val="28"/>
          <w:rtl/>
        </w:rPr>
        <w:t>يحظر الإعلان عن التبغ والسجائر وغيرها من منتجات التبغ بقصد الترويج والتشجيع على التدخين وذلك في جميع الأماكن العامة وبكافة وسائل الإعلان بما في ذلك الجرائد والمجلات والمواقع الالكترونية المحلية ودور السينما والمسرح.</w:t>
      </w:r>
    </w:p>
    <w:p w14:paraId="431307E8" w14:textId="77777777" w:rsidR="000711FB" w:rsidRPr="000C4874" w:rsidRDefault="00000000">
      <w:pPr>
        <w:spacing w:line="480" w:lineRule="auto"/>
        <w:jc w:val="center"/>
        <w:rPr>
          <w:rtl/>
        </w:rPr>
      </w:pPr>
      <w:r w:rsidRPr="000C4874">
        <w:rPr>
          <w:rFonts w:ascii="Arial" w:hAnsi="Arial" w:cs="Arial"/>
          <w:b/>
          <w:bCs/>
          <w:sz w:val="28"/>
          <w:szCs w:val="28"/>
          <w:rtl/>
        </w:rPr>
        <w:lastRenderedPageBreak/>
        <w:t>مادة (7)</w:t>
      </w:r>
    </w:p>
    <w:p w14:paraId="4C2322D3" w14:textId="77777777" w:rsidR="000711FB" w:rsidRPr="000C4874" w:rsidRDefault="00000000">
      <w:pPr>
        <w:spacing w:line="480" w:lineRule="auto"/>
        <w:jc w:val="lowKashida"/>
        <w:rPr>
          <w:rtl/>
        </w:rPr>
      </w:pPr>
      <w:r w:rsidRPr="000C4874">
        <w:rPr>
          <w:rFonts w:ascii="Arial" w:hAnsi="Arial" w:cs="Arial"/>
          <w:sz w:val="28"/>
          <w:szCs w:val="28"/>
          <w:rtl/>
        </w:rPr>
        <w:t xml:space="preserve">يحظر على الشركات المنتجة أو المستوردة أو الموزعة للتبغ والسجائر وغيرها من منتجات التبغ رعاية المباريات </w:t>
      </w:r>
      <w:proofErr w:type="gramStart"/>
      <w:r w:rsidRPr="000C4874">
        <w:rPr>
          <w:rFonts w:ascii="Arial" w:hAnsi="Arial" w:cs="Arial"/>
          <w:sz w:val="28"/>
          <w:szCs w:val="28"/>
          <w:rtl/>
        </w:rPr>
        <w:t>الرياضية</w:t>
      </w:r>
      <w:proofErr w:type="gramEnd"/>
      <w:r w:rsidRPr="000C4874">
        <w:rPr>
          <w:rFonts w:ascii="Arial" w:hAnsi="Arial" w:cs="Arial"/>
          <w:sz w:val="28"/>
          <w:szCs w:val="28"/>
          <w:rtl/>
        </w:rPr>
        <w:t xml:space="preserve"> أو المسابقات أو الحفلات واستغلالها للترويج أو الدعاية لمنتجاتها.</w:t>
      </w:r>
    </w:p>
    <w:p w14:paraId="7AFBE6CB" w14:textId="77777777" w:rsidR="000711FB" w:rsidRPr="000C4874" w:rsidRDefault="00000000">
      <w:pPr>
        <w:spacing w:line="480" w:lineRule="auto"/>
        <w:jc w:val="center"/>
        <w:rPr>
          <w:rtl/>
        </w:rPr>
      </w:pPr>
      <w:r w:rsidRPr="000C4874">
        <w:rPr>
          <w:rFonts w:ascii="Arial" w:hAnsi="Arial" w:cs="Arial"/>
          <w:b/>
          <w:bCs/>
          <w:sz w:val="28"/>
          <w:szCs w:val="28"/>
          <w:rtl/>
        </w:rPr>
        <w:t>مادة (8)</w:t>
      </w:r>
    </w:p>
    <w:p w14:paraId="2CD1FA66" w14:textId="77777777" w:rsidR="000711FB" w:rsidRPr="000C4874" w:rsidRDefault="00000000">
      <w:pPr>
        <w:spacing w:line="480" w:lineRule="auto"/>
        <w:jc w:val="lowKashida"/>
        <w:rPr>
          <w:rtl/>
        </w:rPr>
      </w:pPr>
      <w:r w:rsidRPr="000C4874">
        <w:rPr>
          <w:rFonts w:ascii="Arial" w:hAnsi="Arial" w:cs="Arial"/>
          <w:sz w:val="28"/>
          <w:szCs w:val="28"/>
          <w:rtl/>
        </w:rPr>
        <w:t> </w:t>
      </w:r>
    </w:p>
    <w:p w14:paraId="0E7FF040" w14:textId="77777777" w:rsidR="000711FB" w:rsidRPr="000C4874" w:rsidRDefault="00000000">
      <w:pPr>
        <w:pStyle w:val="ListParagraph"/>
        <w:spacing w:line="480" w:lineRule="auto"/>
        <w:ind w:hanging="720"/>
        <w:jc w:val="lowKashida"/>
        <w:rPr>
          <w:rtl/>
        </w:rPr>
      </w:pPr>
      <w:r w:rsidRPr="000C4874">
        <w:rPr>
          <w:sz w:val="14"/>
          <w:szCs w:val="14"/>
          <w:rtl/>
        </w:rPr>
        <w:t xml:space="preserve">      </w:t>
      </w:r>
      <w:r w:rsidRPr="000C4874">
        <w:rPr>
          <w:rFonts w:ascii="Arial" w:hAnsi="Arial" w:cs="Arial"/>
          <w:sz w:val="28"/>
          <w:szCs w:val="28"/>
          <w:rtl/>
        </w:rPr>
        <w:t>‌</w:t>
      </w:r>
      <w:proofErr w:type="gramStart"/>
      <w:r w:rsidRPr="000C4874">
        <w:rPr>
          <w:rFonts w:ascii="Arial" w:hAnsi="Arial" w:cs="Arial"/>
          <w:sz w:val="28"/>
          <w:szCs w:val="28"/>
          <w:rtl/>
        </w:rPr>
        <w:t>أ  -</w:t>
      </w:r>
      <w:proofErr w:type="gramEnd"/>
      <w:r w:rsidRPr="000C4874">
        <w:rPr>
          <w:rFonts w:ascii="Arial" w:hAnsi="Arial" w:cs="Arial"/>
          <w:sz w:val="28"/>
          <w:szCs w:val="28"/>
          <w:rtl/>
        </w:rPr>
        <w:t xml:space="preserve"> </w:t>
      </w:r>
      <w:r w:rsidRPr="000C4874">
        <w:rPr>
          <w:sz w:val="14"/>
          <w:szCs w:val="14"/>
          <w:rtl/>
        </w:rPr>
        <w:t xml:space="preserve">      </w:t>
      </w:r>
      <w:r w:rsidRPr="000C4874">
        <w:rPr>
          <w:rFonts w:ascii="Arial" w:hAnsi="Arial" w:cs="Arial"/>
          <w:sz w:val="28"/>
          <w:szCs w:val="28"/>
          <w:rtl/>
        </w:rPr>
        <w:t>يحظر فتح مقاهي لتدخين التبغ أو منتجاته في كافة النوادي الرياضية والمتنزهات والحدائق العامة.</w:t>
      </w:r>
    </w:p>
    <w:p w14:paraId="5D308EE1" w14:textId="77777777" w:rsidR="000711FB" w:rsidRPr="000C4874" w:rsidRDefault="00000000">
      <w:pPr>
        <w:pStyle w:val="ListParagraph"/>
        <w:spacing w:line="480" w:lineRule="auto"/>
        <w:ind w:hanging="720"/>
        <w:jc w:val="lowKashida"/>
        <w:rPr>
          <w:rtl/>
        </w:rPr>
      </w:pPr>
      <w:r w:rsidRPr="000C4874">
        <w:rPr>
          <w:sz w:val="14"/>
          <w:szCs w:val="14"/>
          <w:rtl/>
        </w:rPr>
        <w:t xml:space="preserve">    </w:t>
      </w:r>
      <w:r w:rsidRPr="000C4874">
        <w:rPr>
          <w:rFonts w:ascii="Arial" w:hAnsi="Arial" w:cs="Arial"/>
          <w:sz w:val="28"/>
          <w:szCs w:val="28"/>
          <w:rtl/>
        </w:rPr>
        <w:t>‌</w:t>
      </w:r>
      <w:proofErr w:type="gramStart"/>
      <w:r w:rsidRPr="000C4874">
        <w:rPr>
          <w:rFonts w:ascii="Arial" w:hAnsi="Arial" w:cs="Arial"/>
          <w:sz w:val="28"/>
          <w:szCs w:val="28"/>
          <w:rtl/>
        </w:rPr>
        <w:t>ب  -</w:t>
      </w:r>
      <w:proofErr w:type="gramEnd"/>
      <w:r w:rsidRPr="000C4874">
        <w:rPr>
          <w:rFonts w:ascii="Arial" w:hAnsi="Arial" w:cs="Arial"/>
          <w:sz w:val="28"/>
          <w:szCs w:val="28"/>
          <w:rtl/>
        </w:rPr>
        <w:t xml:space="preserve"> </w:t>
      </w:r>
      <w:r w:rsidRPr="000C4874">
        <w:rPr>
          <w:sz w:val="14"/>
          <w:szCs w:val="14"/>
          <w:rtl/>
        </w:rPr>
        <w:t xml:space="preserve">   </w:t>
      </w:r>
      <w:r w:rsidRPr="000C4874">
        <w:rPr>
          <w:rFonts w:ascii="Arial" w:hAnsi="Arial" w:cs="Arial"/>
          <w:sz w:val="28"/>
          <w:szCs w:val="28"/>
          <w:rtl/>
        </w:rPr>
        <w:t>ويحظر على من دون سن الثامنة عشرة ارتياد الأماكن المخصصة للتدخين.</w:t>
      </w:r>
    </w:p>
    <w:p w14:paraId="2AE64075" w14:textId="77777777" w:rsidR="000711FB" w:rsidRPr="000C4874" w:rsidRDefault="00000000">
      <w:pPr>
        <w:spacing w:line="480" w:lineRule="auto"/>
        <w:jc w:val="lowKashida"/>
        <w:rPr>
          <w:rtl/>
        </w:rPr>
      </w:pPr>
      <w:r w:rsidRPr="000C4874">
        <w:rPr>
          <w:rFonts w:ascii="Arial" w:hAnsi="Arial" w:cs="Arial"/>
          <w:sz w:val="28"/>
          <w:szCs w:val="28"/>
          <w:rtl/>
        </w:rPr>
        <w:t> </w:t>
      </w:r>
    </w:p>
    <w:p w14:paraId="5E437F80" w14:textId="77777777" w:rsidR="000711FB" w:rsidRPr="000C4874" w:rsidRDefault="00000000">
      <w:pPr>
        <w:spacing w:line="480" w:lineRule="auto"/>
        <w:jc w:val="center"/>
        <w:rPr>
          <w:rtl/>
        </w:rPr>
      </w:pPr>
      <w:r w:rsidRPr="000C4874">
        <w:rPr>
          <w:rFonts w:ascii="Arial" w:hAnsi="Arial" w:cs="Arial"/>
          <w:b/>
          <w:bCs/>
          <w:sz w:val="28"/>
          <w:szCs w:val="28"/>
          <w:rtl/>
        </w:rPr>
        <w:t>مادة (9)</w:t>
      </w:r>
    </w:p>
    <w:p w14:paraId="5E7F37C7" w14:textId="77777777" w:rsidR="000711FB" w:rsidRPr="000C4874" w:rsidRDefault="00000000">
      <w:pPr>
        <w:spacing w:line="480" w:lineRule="auto"/>
        <w:jc w:val="lowKashida"/>
        <w:rPr>
          <w:rtl/>
        </w:rPr>
      </w:pPr>
      <w:r w:rsidRPr="000C4874">
        <w:rPr>
          <w:rFonts w:ascii="Arial" w:hAnsi="Arial" w:cs="Arial"/>
          <w:sz w:val="28"/>
          <w:szCs w:val="28"/>
          <w:rtl/>
        </w:rPr>
        <w:t>تفرض ضريبة جمركية على استيراد التبغ بأنواعه بنسبة لا تقل عن 100% وبما يتناسب مع المصلحة العامة وصحة المجتمع والبيئة، وتزداد هذه النسبة بناءً على تقديرات الجهة المختصة. ولا يجوز إعفاء أية جهة من هذه الضريبة.</w:t>
      </w:r>
    </w:p>
    <w:p w14:paraId="518BA4CF" w14:textId="77777777" w:rsidR="000711FB" w:rsidRPr="000C4874" w:rsidRDefault="00000000">
      <w:pPr>
        <w:spacing w:line="480" w:lineRule="auto"/>
        <w:jc w:val="center"/>
        <w:rPr>
          <w:rtl/>
        </w:rPr>
      </w:pPr>
      <w:r w:rsidRPr="000C4874">
        <w:rPr>
          <w:rFonts w:ascii="Arial" w:hAnsi="Arial" w:cs="Arial"/>
          <w:b/>
          <w:bCs/>
          <w:sz w:val="28"/>
          <w:szCs w:val="28"/>
          <w:rtl/>
        </w:rPr>
        <w:t>مادة (10)</w:t>
      </w:r>
    </w:p>
    <w:p w14:paraId="753E7908" w14:textId="77777777" w:rsidR="000711FB" w:rsidRPr="000C4874" w:rsidRDefault="00000000">
      <w:pPr>
        <w:spacing w:line="480" w:lineRule="auto"/>
        <w:jc w:val="lowKashida"/>
        <w:rPr>
          <w:rtl/>
        </w:rPr>
      </w:pPr>
      <w:r w:rsidRPr="000C4874">
        <w:rPr>
          <w:rFonts w:ascii="Arial" w:hAnsi="Arial" w:cs="Arial"/>
          <w:sz w:val="28"/>
          <w:szCs w:val="28"/>
          <w:rtl/>
        </w:rPr>
        <w:t>يحظر استيراد أو توزيع أو بيع التبغ بأنواعه في المحلات التجارية أو تقديم خدمات الشيشة في المحلات العامة إلا بعد الحصول على ترخيص من الجهات المختصة وفقــًا للشروط التي تضعها لذلك وبعد أداء الرسم المقرر لإصدار الترخيص وتجديده ويصدر بتحديد فئات الرسوم قرار من الوزير المختص بعد موافقة مجلس الوزراء.</w:t>
      </w:r>
    </w:p>
    <w:p w14:paraId="58520645" w14:textId="77777777" w:rsidR="006B29D3" w:rsidRPr="000C4874" w:rsidRDefault="006B29D3">
      <w:pPr>
        <w:spacing w:line="480" w:lineRule="auto"/>
        <w:jc w:val="center"/>
        <w:rPr>
          <w:rFonts w:ascii="Arial" w:hAnsi="Arial" w:cs="Arial"/>
          <w:b/>
          <w:bCs/>
          <w:sz w:val="28"/>
          <w:szCs w:val="28"/>
          <w:rtl/>
        </w:rPr>
      </w:pPr>
    </w:p>
    <w:p w14:paraId="4587F0D5" w14:textId="77777777" w:rsidR="006B29D3" w:rsidRPr="000C4874" w:rsidRDefault="006B29D3">
      <w:pPr>
        <w:spacing w:line="480" w:lineRule="auto"/>
        <w:jc w:val="center"/>
        <w:rPr>
          <w:rFonts w:ascii="Arial" w:hAnsi="Arial" w:cs="Arial"/>
          <w:b/>
          <w:bCs/>
          <w:sz w:val="28"/>
          <w:szCs w:val="28"/>
          <w:rtl/>
        </w:rPr>
      </w:pPr>
    </w:p>
    <w:p w14:paraId="78B60DF5" w14:textId="5DC76559" w:rsidR="000711FB" w:rsidRPr="000C4874" w:rsidRDefault="00000000">
      <w:pPr>
        <w:spacing w:line="480" w:lineRule="auto"/>
        <w:jc w:val="center"/>
        <w:rPr>
          <w:rtl/>
        </w:rPr>
      </w:pPr>
      <w:r w:rsidRPr="000C4874">
        <w:rPr>
          <w:rFonts w:ascii="Arial" w:hAnsi="Arial" w:cs="Arial"/>
          <w:b/>
          <w:bCs/>
          <w:sz w:val="28"/>
          <w:szCs w:val="28"/>
          <w:rtl/>
        </w:rPr>
        <w:lastRenderedPageBreak/>
        <w:t>مادة (11)</w:t>
      </w:r>
    </w:p>
    <w:p w14:paraId="7B425920" w14:textId="77777777" w:rsidR="000711FB" w:rsidRPr="000C4874" w:rsidRDefault="00000000">
      <w:pPr>
        <w:spacing w:line="480" w:lineRule="auto"/>
        <w:jc w:val="lowKashida"/>
        <w:rPr>
          <w:rtl/>
        </w:rPr>
      </w:pPr>
      <w:r w:rsidRPr="000C4874">
        <w:rPr>
          <w:rFonts w:ascii="Arial" w:hAnsi="Arial" w:cs="Arial"/>
          <w:sz w:val="28"/>
          <w:szCs w:val="28"/>
          <w:rtl/>
        </w:rPr>
        <w:t>يحظر استيراد أو توزيع أو بيع أية مواد عشبية أو غير عشبية بغرض استعمالها كوسيلة بديلة لتدخين التبغ حتى وإن كانت لا تحتوي على مادة النيكوتين، ويصدر قرار من الوزير بتحديد هذه المواد.</w:t>
      </w:r>
    </w:p>
    <w:p w14:paraId="3B621AD5" w14:textId="77777777" w:rsidR="000711FB" w:rsidRPr="000C4874" w:rsidRDefault="00000000">
      <w:pPr>
        <w:spacing w:line="480" w:lineRule="auto"/>
        <w:jc w:val="center"/>
        <w:rPr>
          <w:rtl/>
        </w:rPr>
      </w:pPr>
      <w:r w:rsidRPr="000C4874">
        <w:rPr>
          <w:rFonts w:ascii="Arial" w:hAnsi="Arial" w:cs="Arial"/>
          <w:b/>
          <w:bCs/>
          <w:sz w:val="28"/>
          <w:szCs w:val="28"/>
          <w:rtl/>
        </w:rPr>
        <w:t>مادة (12)</w:t>
      </w:r>
    </w:p>
    <w:p w14:paraId="3DAC411C" w14:textId="77777777" w:rsidR="000711FB" w:rsidRPr="000C4874" w:rsidRDefault="00000000">
      <w:pPr>
        <w:spacing w:line="480" w:lineRule="auto"/>
        <w:jc w:val="lowKashida"/>
        <w:rPr>
          <w:rtl/>
        </w:rPr>
      </w:pPr>
      <w:r w:rsidRPr="000C4874">
        <w:rPr>
          <w:rFonts w:ascii="Arial" w:hAnsi="Arial" w:cs="Arial"/>
          <w:sz w:val="28"/>
          <w:szCs w:val="28"/>
          <w:rtl/>
        </w:rPr>
        <w:t>يحظر عرض التبغ بأنواعه ومنتجاته في الأماكن أو المحلات المرخص لها ببيع المواد الغذائية بطريقة يمكن الوصول إليه مباشرة.</w:t>
      </w:r>
    </w:p>
    <w:p w14:paraId="144A9FF3" w14:textId="77777777" w:rsidR="000711FB" w:rsidRPr="000C4874" w:rsidRDefault="00000000">
      <w:pPr>
        <w:spacing w:line="480" w:lineRule="auto"/>
        <w:jc w:val="center"/>
        <w:rPr>
          <w:rtl/>
        </w:rPr>
      </w:pPr>
      <w:r w:rsidRPr="000C4874">
        <w:rPr>
          <w:rFonts w:ascii="Arial" w:hAnsi="Arial" w:cs="Arial"/>
          <w:b/>
          <w:bCs/>
          <w:sz w:val="28"/>
          <w:szCs w:val="28"/>
          <w:rtl/>
        </w:rPr>
        <w:t>مادة (13)</w:t>
      </w:r>
    </w:p>
    <w:p w14:paraId="0DE6D96A" w14:textId="77777777" w:rsidR="000711FB" w:rsidRPr="000C4874" w:rsidRDefault="00000000">
      <w:pPr>
        <w:spacing w:line="480" w:lineRule="auto"/>
        <w:jc w:val="lowKashida"/>
        <w:rPr>
          <w:rtl/>
        </w:rPr>
      </w:pPr>
      <w:r w:rsidRPr="000C4874">
        <w:rPr>
          <w:rFonts w:ascii="Arial" w:hAnsi="Arial" w:cs="Arial"/>
          <w:sz w:val="28"/>
          <w:szCs w:val="28"/>
          <w:rtl/>
        </w:rPr>
        <w:t>يحظر بيع السجائر المنفردة أو في علب لا تتناسب سعتها مع المقاييس المعتمدة، كما يجب على المحلات التي تعرض السجائر أو التبغ بأنواعه ومنتجاته للبيع ألا تضع إعلانات ترويجية عند نقاط البيع وأن تضع بشكل بارز ومقروء في مكان البيع العبارة التحذيرية التي تحددها اللجنة المنصوص عليها في المادة (16) من هذا القانون.</w:t>
      </w:r>
    </w:p>
    <w:p w14:paraId="6C2F6A75" w14:textId="77777777" w:rsidR="000711FB" w:rsidRPr="000C4874" w:rsidRDefault="00000000">
      <w:pPr>
        <w:spacing w:line="480" w:lineRule="auto"/>
        <w:jc w:val="center"/>
        <w:rPr>
          <w:rtl/>
        </w:rPr>
      </w:pPr>
      <w:r w:rsidRPr="000C4874">
        <w:rPr>
          <w:rFonts w:ascii="Arial" w:hAnsi="Arial" w:cs="Arial"/>
          <w:b/>
          <w:bCs/>
          <w:sz w:val="28"/>
          <w:szCs w:val="28"/>
          <w:rtl/>
        </w:rPr>
        <w:t>مادة (14)</w:t>
      </w:r>
    </w:p>
    <w:p w14:paraId="7213F81F" w14:textId="77777777" w:rsidR="000711FB" w:rsidRPr="000C4874" w:rsidRDefault="00000000">
      <w:pPr>
        <w:spacing w:line="480" w:lineRule="auto"/>
        <w:jc w:val="lowKashida"/>
        <w:rPr>
          <w:rtl/>
        </w:rPr>
      </w:pPr>
      <w:r w:rsidRPr="000C4874">
        <w:rPr>
          <w:rFonts w:ascii="Arial" w:hAnsi="Arial" w:cs="Arial"/>
          <w:sz w:val="28"/>
          <w:szCs w:val="28"/>
          <w:rtl/>
        </w:rPr>
        <w:t>لا يسمح بدخول وتداول أي شحنة من التبغ أو منتجاته بأنواعها إلا بعد فحصها والتأكد من استيفائها للمواصفات القياسية المعتمدة وصدور تصريح معتمد من الوزارة بذلك.</w:t>
      </w:r>
    </w:p>
    <w:p w14:paraId="0322B394" w14:textId="77777777" w:rsidR="000711FB" w:rsidRPr="000C4874" w:rsidRDefault="00000000">
      <w:pPr>
        <w:spacing w:line="480" w:lineRule="auto"/>
        <w:jc w:val="center"/>
        <w:rPr>
          <w:rtl/>
        </w:rPr>
      </w:pPr>
      <w:r w:rsidRPr="000C4874">
        <w:rPr>
          <w:rFonts w:ascii="Arial" w:hAnsi="Arial" w:cs="Arial"/>
          <w:b/>
          <w:bCs/>
          <w:sz w:val="28"/>
          <w:szCs w:val="28"/>
          <w:rtl/>
        </w:rPr>
        <w:t>مادة (15)</w:t>
      </w:r>
    </w:p>
    <w:p w14:paraId="654FE10C" w14:textId="77777777" w:rsidR="000711FB" w:rsidRPr="000C4874" w:rsidRDefault="00000000">
      <w:pPr>
        <w:spacing w:line="480" w:lineRule="auto"/>
        <w:jc w:val="lowKashida"/>
        <w:rPr>
          <w:rtl/>
        </w:rPr>
      </w:pPr>
      <w:r w:rsidRPr="000C4874">
        <w:rPr>
          <w:rFonts w:ascii="Arial" w:hAnsi="Arial" w:cs="Arial"/>
          <w:sz w:val="28"/>
          <w:szCs w:val="28"/>
          <w:rtl/>
        </w:rPr>
        <w:t>يحظر على الأشخاص الطبيعية والمعنوية المنتجة أو الموزعة أو المستوردة للتبغ بأنواعه ما يلي:</w:t>
      </w:r>
    </w:p>
    <w:p w14:paraId="4479709D" w14:textId="77777777" w:rsidR="000711FB" w:rsidRPr="000C4874" w:rsidRDefault="00000000">
      <w:pPr>
        <w:pStyle w:val="ListParagraph"/>
        <w:spacing w:line="480" w:lineRule="auto"/>
        <w:ind w:hanging="360"/>
        <w:jc w:val="lowKashida"/>
        <w:rPr>
          <w:rtl/>
        </w:rPr>
      </w:pPr>
      <w:r w:rsidRPr="000C4874">
        <w:rPr>
          <w:sz w:val="28"/>
          <w:szCs w:val="28"/>
          <w:rtl/>
        </w:rPr>
        <w:t>1-</w:t>
      </w:r>
      <w:r w:rsidRPr="000C4874">
        <w:rPr>
          <w:sz w:val="14"/>
          <w:szCs w:val="14"/>
          <w:rtl/>
        </w:rPr>
        <w:t xml:space="preserve">    </w:t>
      </w:r>
      <w:r w:rsidRPr="000C4874">
        <w:rPr>
          <w:rFonts w:ascii="Arial" w:hAnsi="Arial" w:cs="Arial"/>
          <w:sz w:val="28"/>
          <w:szCs w:val="28"/>
          <w:rtl/>
        </w:rPr>
        <w:t>التوزيع المجاني للتبغ ومنتجاته.</w:t>
      </w:r>
    </w:p>
    <w:p w14:paraId="01E20D0F" w14:textId="77777777" w:rsidR="000711FB" w:rsidRPr="000C4874" w:rsidRDefault="00000000">
      <w:pPr>
        <w:pStyle w:val="ListParagraph"/>
        <w:spacing w:line="480" w:lineRule="auto"/>
        <w:ind w:hanging="360"/>
        <w:jc w:val="lowKashida"/>
        <w:rPr>
          <w:rtl/>
        </w:rPr>
      </w:pPr>
      <w:r w:rsidRPr="000C4874">
        <w:rPr>
          <w:sz w:val="28"/>
          <w:szCs w:val="28"/>
          <w:rtl/>
        </w:rPr>
        <w:t>2</w:t>
      </w:r>
      <w:proofErr w:type="gramStart"/>
      <w:r w:rsidRPr="000C4874">
        <w:rPr>
          <w:sz w:val="28"/>
          <w:szCs w:val="28"/>
          <w:rtl/>
        </w:rPr>
        <w:t>-</w:t>
      </w:r>
      <w:r w:rsidRPr="000C4874">
        <w:rPr>
          <w:sz w:val="14"/>
          <w:szCs w:val="14"/>
          <w:rtl/>
        </w:rPr>
        <w:t xml:space="preserve">  </w:t>
      </w:r>
      <w:r w:rsidRPr="000C4874">
        <w:rPr>
          <w:rFonts w:ascii="Arial" w:hAnsi="Arial" w:cs="Arial"/>
          <w:sz w:val="28"/>
          <w:szCs w:val="28"/>
          <w:rtl/>
        </w:rPr>
        <w:t>تقديم</w:t>
      </w:r>
      <w:proofErr w:type="gramEnd"/>
      <w:r w:rsidRPr="000C4874">
        <w:rPr>
          <w:rFonts w:ascii="Arial" w:hAnsi="Arial" w:cs="Arial"/>
          <w:sz w:val="28"/>
          <w:szCs w:val="28"/>
          <w:rtl/>
        </w:rPr>
        <w:t xml:space="preserve"> الهدايا التي تحمل دعاية للتبغ ومنتجاته وتلك التي تهدف إلى الترويج أو التشجيع على استخدام أو شراء التبغ ومنتجاته.</w:t>
      </w:r>
    </w:p>
    <w:p w14:paraId="581B99A4" w14:textId="77777777" w:rsidR="000711FB" w:rsidRPr="000C4874" w:rsidRDefault="00000000">
      <w:pPr>
        <w:pStyle w:val="ListParagraph"/>
        <w:spacing w:line="480" w:lineRule="auto"/>
        <w:ind w:hanging="360"/>
        <w:jc w:val="lowKashida"/>
        <w:rPr>
          <w:rtl/>
        </w:rPr>
      </w:pPr>
      <w:r w:rsidRPr="000C4874">
        <w:rPr>
          <w:sz w:val="28"/>
          <w:szCs w:val="28"/>
          <w:rtl/>
        </w:rPr>
        <w:lastRenderedPageBreak/>
        <w:t>3</w:t>
      </w:r>
      <w:proofErr w:type="gramStart"/>
      <w:r w:rsidRPr="000C4874">
        <w:rPr>
          <w:sz w:val="28"/>
          <w:szCs w:val="28"/>
          <w:rtl/>
        </w:rPr>
        <w:t>-</w:t>
      </w:r>
      <w:r w:rsidRPr="000C4874">
        <w:rPr>
          <w:sz w:val="14"/>
          <w:szCs w:val="14"/>
          <w:rtl/>
        </w:rPr>
        <w:t xml:space="preserve">  </w:t>
      </w:r>
      <w:r w:rsidRPr="000C4874">
        <w:rPr>
          <w:rFonts w:ascii="Arial" w:hAnsi="Arial" w:cs="Arial"/>
          <w:sz w:val="28"/>
          <w:szCs w:val="28"/>
          <w:rtl/>
        </w:rPr>
        <w:t>إدخال</w:t>
      </w:r>
      <w:proofErr w:type="gramEnd"/>
      <w:r w:rsidRPr="000C4874">
        <w:rPr>
          <w:rFonts w:ascii="Arial" w:hAnsi="Arial" w:cs="Arial"/>
          <w:sz w:val="28"/>
          <w:szCs w:val="28"/>
          <w:rtl/>
        </w:rPr>
        <w:t xml:space="preserve"> المنتجات التي تتضمن </w:t>
      </w:r>
      <w:proofErr w:type="gramStart"/>
      <w:r w:rsidRPr="000C4874">
        <w:rPr>
          <w:rFonts w:ascii="Arial" w:hAnsi="Arial" w:cs="Arial"/>
          <w:sz w:val="28"/>
          <w:szCs w:val="28"/>
          <w:rtl/>
        </w:rPr>
        <w:t>إعلانــًا</w:t>
      </w:r>
      <w:proofErr w:type="gramEnd"/>
      <w:r w:rsidRPr="000C4874">
        <w:rPr>
          <w:rFonts w:ascii="Arial" w:hAnsi="Arial" w:cs="Arial"/>
          <w:sz w:val="28"/>
          <w:szCs w:val="28"/>
          <w:rtl/>
        </w:rPr>
        <w:t xml:space="preserve"> أو دعاية للتبغ ومنتجاته أو تصنيعها كحلويات أو ألعاب أطفال سواء بغرض بيعها أو عرضها بأية وسيلة كانت.</w:t>
      </w:r>
    </w:p>
    <w:p w14:paraId="35E21454" w14:textId="77777777" w:rsidR="000711FB" w:rsidRPr="000C4874" w:rsidRDefault="00000000">
      <w:pPr>
        <w:spacing w:line="480" w:lineRule="auto"/>
        <w:jc w:val="center"/>
        <w:rPr>
          <w:rtl/>
        </w:rPr>
      </w:pPr>
      <w:r w:rsidRPr="000C4874">
        <w:rPr>
          <w:rFonts w:ascii="Arial" w:hAnsi="Arial" w:cs="Arial"/>
          <w:b/>
          <w:bCs/>
          <w:sz w:val="28"/>
          <w:szCs w:val="28"/>
          <w:rtl/>
        </w:rPr>
        <w:t>مادة (16)</w:t>
      </w:r>
    </w:p>
    <w:p w14:paraId="3D32ACA3" w14:textId="77777777" w:rsidR="000711FB" w:rsidRPr="000C4874" w:rsidRDefault="00000000">
      <w:pPr>
        <w:spacing w:line="480" w:lineRule="auto"/>
        <w:jc w:val="lowKashida"/>
        <w:rPr>
          <w:rtl/>
        </w:rPr>
      </w:pPr>
      <w:r w:rsidRPr="000C4874">
        <w:rPr>
          <w:rFonts w:ascii="Arial" w:hAnsi="Arial" w:cs="Arial"/>
          <w:sz w:val="28"/>
          <w:szCs w:val="28"/>
          <w:rtl/>
        </w:rPr>
        <w:t>تنشأ لجنة تسمى “اللجنة الوطنية لمكافحة التدخين والتبغ بأنواعه ومنتجاته” تتبع الوزارة برئاسة الوزير وعضوية ممثلين عن الوزارات والجهات ذات العلاقة يصدر بتسميتهم قرار من مجلس الوزراء.</w:t>
      </w:r>
    </w:p>
    <w:p w14:paraId="5C15C60D" w14:textId="77777777" w:rsidR="000711FB" w:rsidRPr="000C4874" w:rsidRDefault="00000000">
      <w:pPr>
        <w:spacing w:line="480" w:lineRule="auto"/>
        <w:jc w:val="lowKashida"/>
        <w:rPr>
          <w:rtl/>
        </w:rPr>
      </w:pPr>
      <w:r w:rsidRPr="000C4874">
        <w:rPr>
          <w:rFonts w:ascii="Arial" w:hAnsi="Arial" w:cs="Arial"/>
          <w:sz w:val="28"/>
          <w:szCs w:val="28"/>
          <w:rtl/>
        </w:rPr>
        <w:t>ويكون للجنة لائحة داخلية يصدر بها قرار من الوزير تنظم سير العمل بها وعلى الأخص تحديد اجتماعاتها، والأغلبية اللازمة لصحتها، وكيفية إصدار قراراتها، وطريقة التصويت فيها.</w:t>
      </w:r>
    </w:p>
    <w:p w14:paraId="4A5BBC96" w14:textId="77777777" w:rsidR="000711FB" w:rsidRPr="000C4874" w:rsidRDefault="00000000">
      <w:pPr>
        <w:spacing w:line="480" w:lineRule="auto"/>
        <w:jc w:val="center"/>
        <w:rPr>
          <w:rtl/>
        </w:rPr>
      </w:pPr>
      <w:r w:rsidRPr="000C4874">
        <w:rPr>
          <w:rFonts w:ascii="Arial" w:hAnsi="Arial" w:cs="Arial"/>
          <w:b/>
          <w:bCs/>
          <w:sz w:val="28"/>
          <w:szCs w:val="28"/>
          <w:rtl/>
        </w:rPr>
        <w:t>مادة (17)</w:t>
      </w:r>
    </w:p>
    <w:p w14:paraId="3C5E947E" w14:textId="77777777" w:rsidR="000711FB" w:rsidRPr="000C4874" w:rsidRDefault="00000000">
      <w:pPr>
        <w:spacing w:line="480" w:lineRule="auto"/>
        <w:jc w:val="lowKashida"/>
        <w:rPr>
          <w:rtl/>
        </w:rPr>
      </w:pPr>
      <w:r w:rsidRPr="000C4874">
        <w:rPr>
          <w:rFonts w:ascii="Arial" w:hAnsi="Arial" w:cs="Arial"/>
          <w:sz w:val="28"/>
          <w:szCs w:val="28"/>
          <w:rtl/>
        </w:rPr>
        <w:t xml:space="preserve">بالإضافة إلى أية اختصاصات أخرى يحددها الوزير تختص اللجنة المنصوص عليها في المادة (16) من هذا القانون بما يلي: </w:t>
      </w:r>
    </w:p>
    <w:p w14:paraId="137382FD" w14:textId="77777777" w:rsidR="000711FB" w:rsidRPr="000C4874" w:rsidRDefault="00000000">
      <w:pPr>
        <w:pStyle w:val="ListParagraph"/>
        <w:spacing w:line="480" w:lineRule="auto"/>
        <w:ind w:hanging="360"/>
        <w:rPr>
          <w:rtl/>
        </w:rPr>
      </w:pPr>
      <w:r w:rsidRPr="000C4874">
        <w:rPr>
          <w:sz w:val="28"/>
          <w:szCs w:val="28"/>
          <w:rtl/>
        </w:rPr>
        <w:t>1-</w:t>
      </w:r>
      <w:r w:rsidRPr="000C4874">
        <w:rPr>
          <w:sz w:val="14"/>
          <w:szCs w:val="14"/>
          <w:rtl/>
        </w:rPr>
        <w:t xml:space="preserve">    </w:t>
      </w:r>
      <w:r w:rsidRPr="000C4874">
        <w:rPr>
          <w:rFonts w:ascii="Arial" w:hAnsi="Arial" w:cs="Arial"/>
          <w:sz w:val="28"/>
          <w:szCs w:val="28"/>
          <w:rtl/>
        </w:rPr>
        <w:t>إعداد الدراسات والإحصائيات التي توضح حجم مشكلة استخدام التبغ ومنتجاته ومدى انتشاره بين فئات المجتمع المختلفة ونوع وحجم الأمراض الناشئة أو المرتبطة بالتدخين وتقديم التوصيات التي تؤدي إلى الحد من التدخين والتبغ بجميع أنواعه.</w:t>
      </w:r>
    </w:p>
    <w:p w14:paraId="5174D5E3" w14:textId="77777777" w:rsidR="000711FB" w:rsidRPr="000C4874" w:rsidRDefault="00000000">
      <w:pPr>
        <w:pStyle w:val="ListParagraph"/>
        <w:spacing w:line="480" w:lineRule="auto"/>
        <w:ind w:hanging="360"/>
        <w:rPr>
          <w:rtl/>
        </w:rPr>
      </w:pPr>
      <w:r w:rsidRPr="000C4874">
        <w:rPr>
          <w:sz w:val="28"/>
          <w:szCs w:val="28"/>
          <w:rtl/>
        </w:rPr>
        <w:t>2-</w:t>
      </w:r>
      <w:r w:rsidRPr="000C4874">
        <w:rPr>
          <w:sz w:val="14"/>
          <w:szCs w:val="14"/>
          <w:rtl/>
        </w:rPr>
        <w:t xml:space="preserve">    </w:t>
      </w:r>
      <w:r w:rsidRPr="000C4874">
        <w:rPr>
          <w:rFonts w:ascii="Arial" w:hAnsi="Arial" w:cs="Arial"/>
          <w:sz w:val="28"/>
          <w:szCs w:val="28"/>
          <w:rtl/>
        </w:rPr>
        <w:t>وضع القواعد التي تضمن حماية الأغذية من التلوث الناشئ عن المواد الناتجة عن التدخين والتبغ بأنواعه وذلك أثناء تحضيرها أو تعليبها أو تقديمها.</w:t>
      </w:r>
    </w:p>
    <w:p w14:paraId="0A3E453A" w14:textId="77777777" w:rsidR="000711FB" w:rsidRPr="000C4874" w:rsidRDefault="00000000">
      <w:pPr>
        <w:pStyle w:val="ListParagraph"/>
        <w:spacing w:line="480" w:lineRule="auto"/>
        <w:ind w:hanging="360"/>
        <w:rPr>
          <w:rtl/>
        </w:rPr>
      </w:pPr>
      <w:r w:rsidRPr="000C4874">
        <w:rPr>
          <w:sz w:val="28"/>
          <w:szCs w:val="28"/>
          <w:rtl/>
        </w:rPr>
        <w:t>3-</w:t>
      </w:r>
      <w:r w:rsidRPr="000C4874">
        <w:rPr>
          <w:sz w:val="14"/>
          <w:szCs w:val="14"/>
          <w:rtl/>
        </w:rPr>
        <w:t xml:space="preserve">    </w:t>
      </w:r>
      <w:r w:rsidRPr="000C4874">
        <w:rPr>
          <w:rFonts w:ascii="Arial" w:hAnsi="Arial" w:cs="Arial"/>
          <w:sz w:val="28"/>
          <w:szCs w:val="28"/>
          <w:rtl/>
        </w:rPr>
        <w:t xml:space="preserve">إعداد سياسة إعلامية تستهدف توعية للمجتمع بأضرار التدخين والتبغ بأنواعه بالتنسيق مع وزارتي </w:t>
      </w:r>
      <w:proofErr w:type="gramStart"/>
      <w:r w:rsidRPr="000C4874">
        <w:rPr>
          <w:rFonts w:ascii="Arial" w:hAnsi="Arial" w:cs="Arial"/>
          <w:sz w:val="28"/>
          <w:szCs w:val="28"/>
          <w:rtl/>
        </w:rPr>
        <w:t>الثقافة</w:t>
      </w:r>
      <w:proofErr w:type="gramEnd"/>
      <w:r w:rsidRPr="000C4874">
        <w:rPr>
          <w:rFonts w:ascii="Arial" w:hAnsi="Arial" w:cs="Arial"/>
          <w:sz w:val="28"/>
          <w:szCs w:val="28"/>
          <w:rtl/>
        </w:rPr>
        <w:t xml:space="preserve"> والإعلام والتربية والتعليم.</w:t>
      </w:r>
    </w:p>
    <w:p w14:paraId="11F27ACB" w14:textId="77777777" w:rsidR="000711FB" w:rsidRPr="000C4874" w:rsidRDefault="00000000">
      <w:pPr>
        <w:pStyle w:val="ListParagraph"/>
        <w:spacing w:line="480" w:lineRule="auto"/>
        <w:ind w:hanging="360"/>
        <w:rPr>
          <w:rtl/>
        </w:rPr>
      </w:pPr>
      <w:r w:rsidRPr="000C4874">
        <w:rPr>
          <w:sz w:val="28"/>
          <w:szCs w:val="28"/>
          <w:rtl/>
        </w:rPr>
        <w:t>4-</w:t>
      </w:r>
      <w:r w:rsidRPr="000C4874">
        <w:rPr>
          <w:sz w:val="14"/>
          <w:szCs w:val="14"/>
          <w:rtl/>
        </w:rPr>
        <w:t xml:space="preserve">    </w:t>
      </w:r>
      <w:r w:rsidRPr="000C4874">
        <w:rPr>
          <w:rFonts w:ascii="Arial" w:hAnsi="Arial" w:cs="Arial"/>
          <w:sz w:val="28"/>
          <w:szCs w:val="28"/>
          <w:rtl/>
        </w:rPr>
        <w:t>دراسة التقارير التي ترفعها وزارة الصحة ووزارة الصناعة والتجارة عن أعداد المرخص لهم باستيراد وتوزيع وبيع وتقديم خدمات التبغ بأنواعه كل ستة شهور، وإقرار التوصيات المناسبة بشأنها.</w:t>
      </w:r>
    </w:p>
    <w:p w14:paraId="1E5D847B" w14:textId="77777777" w:rsidR="000711FB" w:rsidRPr="000C4874" w:rsidRDefault="00000000">
      <w:pPr>
        <w:pStyle w:val="ListParagraph"/>
        <w:spacing w:line="480" w:lineRule="auto"/>
        <w:ind w:hanging="360"/>
        <w:rPr>
          <w:rtl/>
        </w:rPr>
      </w:pPr>
      <w:r w:rsidRPr="000C4874">
        <w:rPr>
          <w:sz w:val="28"/>
          <w:szCs w:val="28"/>
          <w:rtl/>
        </w:rPr>
        <w:lastRenderedPageBreak/>
        <w:t>5-</w:t>
      </w:r>
      <w:r w:rsidRPr="000C4874">
        <w:rPr>
          <w:sz w:val="14"/>
          <w:szCs w:val="14"/>
          <w:rtl/>
        </w:rPr>
        <w:t xml:space="preserve">    </w:t>
      </w:r>
      <w:r w:rsidRPr="000C4874">
        <w:rPr>
          <w:rFonts w:ascii="Arial" w:hAnsi="Arial" w:cs="Arial"/>
          <w:sz w:val="28"/>
          <w:szCs w:val="28"/>
          <w:rtl/>
        </w:rPr>
        <w:t xml:space="preserve">اقتراح شروط الموافقة على طلبات الترخيص </w:t>
      </w:r>
      <w:proofErr w:type="gramStart"/>
      <w:r w:rsidRPr="000C4874">
        <w:rPr>
          <w:rFonts w:ascii="Arial" w:hAnsi="Arial" w:cs="Arial"/>
          <w:sz w:val="28"/>
          <w:szCs w:val="28"/>
          <w:rtl/>
        </w:rPr>
        <w:t>باستيراد</w:t>
      </w:r>
      <w:proofErr w:type="gramEnd"/>
      <w:r w:rsidRPr="000C4874">
        <w:rPr>
          <w:rFonts w:ascii="Arial" w:hAnsi="Arial" w:cs="Arial"/>
          <w:sz w:val="28"/>
          <w:szCs w:val="28"/>
          <w:rtl/>
        </w:rPr>
        <w:t xml:space="preserve"> أو توزيع أو بيع التبغ بأنواعه أو تقديم خدمات الشيشة وغيرها.</w:t>
      </w:r>
    </w:p>
    <w:p w14:paraId="04B02825" w14:textId="77777777" w:rsidR="000711FB" w:rsidRPr="000C4874" w:rsidRDefault="00000000">
      <w:pPr>
        <w:pStyle w:val="ListParagraph"/>
        <w:spacing w:line="480" w:lineRule="auto"/>
        <w:ind w:hanging="360"/>
        <w:rPr>
          <w:rtl/>
        </w:rPr>
      </w:pPr>
      <w:r w:rsidRPr="000C4874">
        <w:rPr>
          <w:sz w:val="28"/>
          <w:szCs w:val="28"/>
          <w:rtl/>
        </w:rPr>
        <w:t>6-</w:t>
      </w:r>
      <w:r w:rsidRPr="000C4874">
        <w:rPr>
          <w:sz w:val="14"/>
          <w:szCs w:val="14"/>
          <w:rtl/>
        </w:rPr>
        <w:t xml:space="preserve">    </w:t>
      </w:r>
      <w:r w:rsidRPr="000C4874">
        <w:rPr>
          <w:rFonts w:ascii="Arial" w:hAnsi="Arial" w:cs="Arial"/>
          <w:sz w:val="28"/>
          <w:szCs w:val="28"/>
          <w:rtl/>
        </w:rPr>
        <w:t>اقتراح إنشاء مراكز تأهيل تابعة للوزارة تعمل على مساعدة الراغبين في التخلص من عادات التدخين وتوفير وسائل علاجية مجانية للإقلاع عن التدخين.</w:t>
      </w:r>
    </w:p>
    <w:p w14:paraId="7500D586" w14:textId="77777777" w:rsidR="000711FB" w:rsidRPr="000C4874" w:rsidRDefault="00000000">
      <w:pPr>
        <w:pStyle w:val="ListParagraph"/>
        <w:spacing w:line="480" w:lineRule="auto"/>
        <w:ind w:hanging="360"/>
        <w:rPr>
          <w:rtl/>
        </w:rPr>
      </w:pPr>
      <w:r w:rsidRPr="000C4874">
        <w:rPr>
          <w:sz w:val="28"/>
          <w:szCs w:val="28"/>
          <w:rtl/>
        </w:rPr>
        <w:t>7-</w:t>
      </w:r>
      <w:r w:rsidRPr="000C4874">
        <w:rPr>
          <w:sz w:val="14"/>
          <w:szCs w:val="14"/>
          <w:rtl/>
        </w:rPr>
        <w:t xml:space="preserve">    </w:t>
      </w:r>
      <w:r w:rsidRPr="000C4874">
        <w:rPr>
          <w:rFonts w:ascii="Arial" w:hAnsi="Arial" w:cs="Arial"/>
          <w:sz w:val="28"/>
          <w:szCs w:val="28"/>
          <w:rtl/>
        </w:rPr>
        <w:t>مراجعة واقتراح الحد الأعلى المسموح به من النيكوتين والقطران وغير ذلك من المواد الضارة لمنتجات التبغ بأنواعه بشكل دوري ورفع مقترحاتها إلى الوزارة.</w:t>
      </w:r>
    </w:p>
    <w:p w14:paraId="3C0C7DD3" w14:textId="77777777" w:rsidR="000711FB" w:rsidRPr="000C4874" w:rsidRDefault="00000000">
      <w:pPr>
        <w:pStyle w:val="ListParagraph"/>
        <w:spacing w:line="480" w:lineRule="auto"/>
        <w:ind w:hanging="360"/>
        <w:rPr>
          <w:rtl/>
        </w:rPr>
      </w:pPr>
      <w:r w:rsidRPr="000C4874">
        <w:rPr>
          <w:sz w:val="28"/>
          <w:szCs w:val="28"/>
          <w:rtl/>
        </w:rPr>
        <w:t>8-</w:t>
      </w:r>
      <w:r w:rsidRPr="000C4874">
        <w:rPr>
          <w:sz w:val="14"/>
          <w:szCs w:val="14"/>
          <w:rtl/>
        </w:rPr>
        <w:t xml:space="preserve">    </w:t>
      </w:r>
      <w:r w:rsidRPr="000C4874">
        <w:rPr>
          <w:rFonts w:ascii="Arial" w:hAnsi="Arial" w:cs="Arial"/>
          <w:sz w:val="28"/>
          <w:szCs w:val="28"/>
          <w:rtl/>
        </w:rPr>
        <w:t>مراجعة واقتراح العبارة التحذيرية الواجب توافرها على منتجات التبغ، ورفع مقترحاتها إلى الوزارة.</w:t>
      </w:r>
    </w:p>
    <w:p w14:paraId="4643E324" w14:textId="77777777" w:rsidR="000711FB" w:rsidRPr="000C4874" w:rsidRDefault="00000000">
      <w:pPr>
        <w:pStyle w:val="ListParagraph"/>
        <w:spacing w:line="480" w:lineRule="auto"/>
        <w:ind w:hanging="360"/>
        <w:rPr>
          <w:rtl/>
        </w:rPr>
      </w:pPr>
      <w:r w:rsidRPr="000C4874">
        <w:rPr>
          <w:sz w:val="28"/>
          <w:szCs w:val="28"/>
          <w:rtl/>
        </w:rPr>
        <w:t>9-</w:t>
      </w:r>
      <w:r w:rsidRPr="000C4874">
        <w:rPr>
          <w:sz w:val="14"/>
          <w:szCs w:val="14"/>
          <w:rtl/>
        </w:rPr>
        <w:t xml:space="preserve">    </w:t>
      </w:r>
      <w:r w:rsidRPr="000C4874">
        <w:rPr>
          <w:rFonts w:ascii="Arial" w:hAnsi="Arial" w:cs="Arial"/>
          <w:sz w:val="28"/>
          <w:szCs w:val="28"/>
          <w:rtl/>
        </w:rPr>
        <w:t>متابعة تنفيذ القرارات والتوصيات الصادرة عن الوزارة ومجلس وزراء الصحة لدول مجلس التعاون لدول الخليج العربية ومنظمة الصحة العالمية في مجال مكافحة التدخين.</w:t>
      </w:r>
    </w:p>
    <w:p w14:paraId="356DAD9A" w14:textId="77777777" w:rsidR="000711FB" w:rsidRPr="000C4874" w:rsidRDefault="00000000">
      <w:pPr>
        <w:pStyle w:val="ListParagraph"/>
        <w:spacing w:line="480" w:lineRule="auto"/>
        <w:ind w:hanging="360"/>
        <w:rPr>
          <w:rtl/>
        </w:rPr>
      </w:pPr>
      <w:r w:rsidRPr="000C4874">
        <w:rPr>
          <w:sz w:val="28"/>
          <w:szCs w:val="28"/>
          <w:rtl/>
        </w:rPr>
        <w:t>10-</w:t>
      </w:r>
      <w:r w:rsidRPr="000C4874">
        <w:rPr>
          <w:sz w:val="14"/>
          <w:szCs w:val="14"/>
          <w:rtl/>
        </w:rPr>
        <w:t xml:space="preserve">     </w:t>
      </w:r>
      <w:r w:rsidRPr="000C4874">
        <w:rPr>
          <w:rFonts w:ascii="Arial" w:hAnsi="Arial" w:cs="Arial"/>
          <w:sz w:val="28"/>
          <w:szCs w:val="28"/>
          <w:rtl/>
        </w:rPr>
        <w:t>وضع القواعد التي تضمن حماية الجمهور من التلوث الناتج عن التدخين والتبغ بأنواعه.</w:t>
      </w:r>
    </w:p>
    <w:p w14:paraId="4BA9B866" w14:textId="77777777" w:rsidR="000711FB" w:rsidRPr="000C4874" w:rsidRDefault="00000000">
      <w:pPr>
        <w:pStyle w:val="ListParagraph"/>
        <w:spacing w:line="480" w:lineRule="auto"/>
        <w:ind w:hanging="360"/>
        <w:rPr>
          <w:rtl/>
        </w:rPr>
      </w:pPr>
      <w:r w:rsidRPr="000C4874">
        <w:rPr>
          <w:sz w:val="28"/>
          <w:szCs w:val="28"/>
          <w:rtl/>
        </w:rPr>
        <w:t>11-</w:t>
      </w:r>
      <w:r w:rsidRPr="000C4874">
        <w:rPr>
          <w:sz w:val="14"/>
          <w:szCs w:val="14"/>
          <w:rtl/>
        </w:rPr>
        <w:t xml:space="preserve">     </w:t>
      </w:r>
      <w:r w:rsidRPr="000C4874">
        <w:rPr>
          <w:rFonts w:ascii="Arial" w:hAnsi="Arial" w:cs="Arial"/>
          <w:sz w:val="28"/>
          <w:szCs w:val="28"/>
          <w:rtl/>
        </w:rPr>
        <w:t>الاسترشاد بالتعليمات الواردة في اتفاقية منظمة الصحة العالمية الإطارية بشأن مكافحة التبغ بأنواعه.</w:t>
      </w:r>
    </w:p>
    <w:p w14:paraId="4913F786" w14:textId="77777777" w:rsidR="000711FB" w:rsidRPr="000C4874" w:rsidRDefault="00000000">
      <w:pPr>
        <w:pStyle w:val="ListParagraph"/>
        <w:spacing w:line="480" w:lineRule="auto"/>
        <w:ind w:hanging="360"/>
        <w:rPr>
          <w:rtl/>
        </w:rPr>
      </w:pPr>
      <w:r w:rsidRPr="000C4874">
        <w:rPr>
          <w:sz w:val="28"/>
          <w:szCs w:val="28"/>
          <w:rtl/>
        </w:rPr>
        <w:t>12-</w:t>
      </w:r>
      <w:r w:rsidRPr="000C4874">
        <w:rPr>
          <w:sz w:val="14"/>
          <w:szCs w:val="14"/>
          <w:rtl/>
        </w:rPr>
        <w:t xml:space="preserve">     </w:t>
      </w:r>
      <w:r w:rsidRPr="000C4874">
        <w:rPr>
          <w:rFonts w:ascii="Arial" w:hAnsi="Arial" w:cs="Arial"/>
          <w:sz w:val="28"/>
          <w:szCs w:val="28"/>
          <w:rtl/>
        </w:rPr>
        <w:t>تصميم وتنفيذ برامج فعالة في أماكن مثل المؤسسات التعليمية ومرافق الرعاية الصحية وأماكن العمل وأوساط ممارسة الرياضة بهدف التشجيع على الإقلاع عن تعاطي التبغ.</w:t>
      </w:r>
    </w:p>
    <w:p w14:paraId="1E0B9AAF" w14:textId="77777777" w:rsidR="000711FB" w:rsidRPr="000C4874" w:rsidRDefault="00000000">
      <w:pPr>
        <w:pStyle w:val="ListParagraph"/>
        <w:spacing w:line="480" w:lineRule="auto"/>
        <w:ind w:hanging="360"/>
        <w:rPr>
          <w:rtl/>
        </w:rPr>
      </w:pPr>
      <w:r w:rsidRPr="000C4874">
        <w:rPr>
          <w:sz w:val="28"/>
          <w:szCs w:val="28"/>
          <w:rtl/>
        </w:rPr>
        <w:t>13-</w:t>
      </w:r>
      <w:r w:rsidRPr="000C4874">
        <w:rPr>
          <w:sz w:val="14"/>
          <w:szCs w:val="14"/>
          <w:rtl/>
        </w:rPr>
        <w:t xml:space="preserve">     </w:t>
      </w:r>
      <w:r w:rsidRPr="000C4874">
        <w:rPr>
          <w:rFonts w:ascii="Arial" w:hAnsi="Arial" w:cs="Arial"/>
          <w:sz w:val="28"/>
          <w:szCs w:val="28"/>
          <w:rtl/>
        </w:rPr>
        <w:t>وضع الاشتراطات الصحية اللازمة لتقليل الخطر الناجم عن استخدام التبغ.</w:t>
      </w:r>
    </w:p>
    <w:p w14:paraId="22124792" w14:textId="77777777" w:rsidR="006B29D3" w:rsidRPr="000C4874" w:rsidRDefault="006B29D3">
      <w:pPr>
        <w:spacing w:line="480" w:lineRule="auto"/>
        <w:jc w:val="center"/>
        <w:rPr>
          <w:rFonts w:ascii="Arial" w:hAnsi="Arial" w:cs="Arial"/>
          <w:b/>
          <w:bCs/>
          <w:sz w:val="28"/>
          <w:szCs w:val="28"/>
          <w:rtl/>
        </w:rPr>
      </w:pPr>
    </w:p>
    <w:p w14:paraId="54ABABBD" w14:textId="77777777" w:rsidR="006B29D3" w:rsidRPr="000C4874" w:rsidRDefault="006B29D3">
      <w:pPr>
        <w:spacing w:line="480" w:lineRule="auto"/>
        <w:jc w:val="center"/>
        <w:rPr>
          <w:rFonts w:ascii="Arial" w:hAnsi="Arial" w:cs="Arial"/>
          <w:b/>
          <w:bCs/>
          <w:sz w:val="28"/>
          <w:szCs w:val="28"/>
          <w:rtl/>
        </w:rPr>
      </w:pPr>
    </w:p>
    <w:p w14:paraId="64D8A5D2" w14:textId="77777777" w:rsidR="006B29D3" w:rsidRPr="000C4874" w:rsidRDefault="006B29D3">
      <w:pPr>
        <w:spacing w:line="480" w:lineRule="auto"/>
        <w:jc w:val="center"/>
        <w:rPr>
          <w:rFonts w:ascii="Arial" w:hAnsi="Arial" w:cs="Arial"/>
          <w:b/>
          <w:bCs/>
          <w:sz w:val="28"/>
          <w:szCs w:val="28"/>
          <w:rtl/>
        </w:rPr>
      </w:pPr>
    </w:p>
    <w:p w14:paraId="3E39FE98" w14:textId="58E85A2F" w:rsidR="000711FB" w:rsidRPr="000C4874" w:rsidRDefault="00000000">
      <w:pPr>
        <w:spacing w:line="480" w:lineRule="auto"/>
        <w:jc w:val="center"/>
        <w:rPr>
          <w:rtl/>
        </w:rPr>
      </w:pPr>
      <w:r w:rsidRPr="000C4874">
        <w:rPr>
          <w:rFonts w:ascii="Arial" w:hAnsi="Arial" w:cs="Arial"/>
          <w:b/>
          <w:bCs/>
          <w:sz w:val="28"/>
          <w:szCs w:val="28"/>
          <w:rtl/>
        </w:rPr>
        <w:lastRenderedPageBreak/>
        <w:t>مادة (18)</w:t>
      </w:r>
    </w:p>
    <w:p w14:paraId="51E8F0F3" w14:textId="77777777" w:rsidR="000711FB" w:rsidRPr="000C4874" w:rsidRDefault="00000000">
      <w:pPr>
        <w:spacing w:line="480" w:lineRule="auto"/>
        <w:jc w:val="lowKashida"/>
        <w:rPr>
          <w:rtl/>
        </w:rPr>
      </w:pPr>
      <w:r w:rsidRPr="000C4874">
        <w:rPr>
          <w:rFonts w:ascii="Arial" w:hAnsi="Arial" w:cs="Arial"/>
          <w:sz w:val="28"/>
          <w:szCs w:val="28"/>
          <w:rtl/>
        </w:rPr>
        <w:t>مع مراعاة ما تنص عليه المواصفات القياسية المعتمدة وما جاء في الاتفاقية الإطارية بشأن مكافحة التبغ يجب تثبيت البيانات التالية على كل عبوة من عبوات التبغ بأنواعه أو السجائر وفي مكان ظاهر وباللغتين العربية والإنجليزية:</w:t>
      </w:r>
    </w:p>
    <w:p w14:paraId="70706B0C" w14:textId="77777777" w:rsidR="000711FB" w:rsidRPr="000C4874" w:rsidRDefault="00000000">
      <w:pPr>
        <w:pStyle w:val="ListParagraph"/>
        <w:spacing w:line="480" w:lineRule="auto"/>
        <w:ind w:hanging="720"/>
        <w:jc w:val="lowKashida"/>
        <w:rPr>
          <w:rtl/>
        </w:rPr>
      </w:pPr>
      <w:r w:rsidRPr="000C4874">
        <w:rPr>
          <w:sz w:val="14"/>
          <w:szCs w:val="14"/>
          <w:rtl/>
        </w:rPr>
        <w:t xml:space="preserve">      </w:t>
      </w:r>
      <w:r w:rsidRPr="000C4874">
        <w:rPr>
          <w:rFonts w:ascii="Arial" w:hAnsi="Arial" w:cs="Arial"/>
          <w:sz w:val="28"/>
          <w:szCs w:val="28"/>
          <w:rtl/>
        </w:rPr>
        <w:t>‌</w:t>
      </w:r>
      <w:proofErr w:type="gramStart"/>
      <w:r w:rsidRPr="000C4874">
        <w:rPr>
          <w:rFonts w:ascii="Arial" w:hAnsi="Arial" w:cs="Arial"/>
          <w:sz w:val="28"/>
          <w:szCs w:val="28"/>
          <w:rtl/>
        </w:rPr>
        <w:t>أ  -</w:t>
      </w:r>
      <w:proofErr w:type="gramEnd"/>
      <w:r w:rsidRPr="000C4874">
        <w:rPr>
          <w:rFonts w:ascii="Arial" w:hAnsi="Arial" w:cs="Arial"/>
          <w:sz w:val="28"/>
          <w:szCs w:val="28"/>
          <w:rtl/>
        </w:rPr>
        <w:t xml:space="preserve"> </w:t>
      </w:r>
      <w:r w:rsidRPr="000C4874">
        <w:rPr>
          <w:sz w:val="14"/>
          <w:szCs w:val="14"/>
          <w:rtl/>
        </w:rPr>
        <w:t xml:space="preserve">      </w:t>
      </w:r>
      <w:r w:rsidRPr="000C4874">
        <w:rPr>
          <w:rFonts w:ascii="Arial" w:hAnsi="Arial" w:cs="Arial"/>
          <w:sz w:val="28"/>
          <w:szCs w:val="28"/>
          <w:rtl/>
        </w:rPr>
        <w:t>التحذيرات الصحية وبيانات البطاقة الإعلامية.</w:t>
      </w:r>
    </w:p>
    <w:p w14:paraId="23C7A439" w14:textId="77777777" w:rsidR="000711FB" w:rsidRPr="000C4874" w:rsidRDefault="00000000">
      <w:pPr>
        <w:pStyle w:val="ListParagraph"/>
        <w:spacing w:line="480" w:lineRule="auto"/>
        <w:ind w:hanging="720"/>
        <w:jc w:val="lowKashida"/>
        <w:rPr>
          <w:rtl/>
        </w:rPr>
      </w:pPr>
      <w:r w:rsidRPr="000C4874">
        <w:rPr>
          <w:sz w:val="14"/>
          <w:szCs w:val="14"/>
          <w:rtl/>
        </w:rPr>
        <w:t xml:space="preserve">    </w:t>
      </w:r>
      <w:r w:rsidRPr="000C4874">
        <w:rPr>
          <w:rFonts w:ascii="Arial" w:hAnsi="Arial" w:cs="Arial"/>
          <w:sz w:val="28"/>
          <w:szCs w:val="28"/>
          <w:rtl/>
        </w:rPr>
        <w:t>‌</w:t>
      </w:r>
      <w:proofErr w:type="gramStart"/>
      <w:r w:rsidRPr="000C4874">
        <w:rPr>
          <w:rFonts w:ascii="Arial" w:hAnsi="Arial" w:cs="Arial"/>
          <w:sz w:val="28"/>
          <w:szCs w:val="28"/>
          <w:rtl/>
        </w:rPr>
        <w:t>ب  -</w:t>
      </w:r>
      <w:proofErr w:type="gramEnd"/>
      <w:r w:rsidRPr="000C4874">
        <w:rPr>
          <w:rFonts w:ascii="Arial" w:hAnsi="Arial" w:cs="Arial"/>
          <w:sz w:val="28"/>
          <w:szCs w:val="28"/>
          <w:rtl/>
        </w:rPr>
        <w:t xml:space="preserve"> </w:t>
      </w:r>
      <w:r w:rsidRPr="000C4874">
        <w:rPr>
          <w:sz w:val="14"/>
          <w:szCs w:val="14"/>
          <w:rtl/>
        </w:rPr>
        <w:t xml:space="preserve">   </w:t>
      </w:r>
      <w:r w:rsidRPr="000C4874">
        <w:rPr>
          <w:rFonts w:ascii="Arial" w:hAnsi="Arial" w:cs="Arial"/>
          <w:sz w:val="28"/>
          <w:szCs w:val="28"/>
          <w:rtl/>
        </w:rPr>
        <w:t>مكونات ومنتجات التبغ ذات الصلة وانبعاثاتها.</w:t>
      </w:r>
    </w:p>
    <w:p w14:paraId="3CF3D1BC" w14:textId="77777777" w:rsidR="000711FB" w:rsidRPr="000C4874" w:rsidRDefault="00000000">
      <w:pPr>
        <w:spacing w:line="480" w:lineRule="auto"/>
        <w:jc w:val="center"/>
        <w:rPr>
          <w:rtl/>
        </w:rPr>
      </w:pPr>
      <w:r w:rsidRPr="000C4874">
        <w:rPr>
          <w:rFonts w:ascii="Arial" w:hAnsi="Arial" w:cs="Arial"/>
          <w:b/>
          <w:bCs/>
          <w:sz w:val="28"/>
          <w:szCs w:val="28"/>
          <w:rtl/>
        </w:rPr>
        <w:t>مادة (19)</w:t>
      </w:r>
    </w:p>
    <w:p w14:paraId="70C1E785" w14:textId="77777777" w:rsidR="000711FB" w:rsidRPr="000C4874" w:rsidRDefault="00000000">
      <w:pPr>
        <w:spacing w:line="480" w:lineRule="auto"/>
        <w:jc w:val="lowKashida"/>
        <w:rPr>
          <w:rtl/>
        </w:rPr>
      </w:pPr>
      <w:r w:rsidRPr="000C4874">
        <w:rPr>
          <w:rFonts w:ascii="Arial" w:hAnsi="Arial" w:cs="Arial"/>
          <w:sz w:val="28"/>
          <w:szCs w:val="28"/>
          <w:rtl/>
        </w:rPr>
        <w:t>يكون للموظفين الذين يصدر بتحديدهم قرار من وزير العدل والشئون الإسلامية بالاتفاق مع الوزير صفة الضبطية القضائية، وذلك للمخالفات التي تقع في دائرة اختصاصهم، وتكون متعلقة بأعمال وظائفهم.</w:t>
      </w:r>
    </w:p>
    <w:p w14:paraId="59DBCB6E" w14:textId="40DE7AB9" w:rsidR="000711FB" w:rsidRPr="000C4874" w:rsidRDefault="00000000">
      <w:pPr>
        <w:spacing w:line="480" w:lineRule="auto"/>
        <w:jc w:val="center"/>
        <w:rPr>
          <w:rtl/>
        </w:rPr>
      </w:pPr>
      <w:r w:rsidRPr="000C4874">
        <w:rPr>
          <w:rFonts w:ascii="Arial" w:hAnsi="Arial" w:cs="Arial"/>
          <w:b/>
          <w:bCs/>
          <w:sz w:val="28"/>
          <w:szCs w:val="28"/>
          <w:rtl/>
        </w:rPr>
        <w:t>مادة (20)</w:t>
      </w:r>
      <w:r w:rsidR="00747E85" w:rsidRPr="000C4874">
        <w:rPr>
          <w:rStyle w:val="FootnoteReference"/>
          <w:rtl/>
        </w:rPr>
        <w:footnoteReference w:id="1"/>
      </w:r>
    </w:p>
    <w:p w14:paraId="1B1A07AD" w14:textId="0522576E" w:rsidR="00747E85" w:rsidRPr="000C4874" w:rsidRDefault="00747E85" w:rsidP="00747E85">
      <w:pPr>
        <w:spacing w:line="480" w:lineRule="auto"/>
        <w:jc w:val="lowKashida"/>
        <w:rPr>
          <w:rFonts w:ascii="Arial" w:hAnsi="Arial" w:cs="Arial"/>
          <w:sz w:val="28"/>
          <w:szCs w:val="28"/>
        </w:rPr>
      </w:pPr>
      <w:r w:rsidRPr="000C4874">
        <w:rPr>
          <w:rFonts w:ascii="Arial" w:hAnsi="Arial" w:cs="Arial" w:hint="cs"/>
          <w:sz w:val="28"/>
          <w:szCs w:val="28"/>
          <w:rtl/>
        </w:rPr>
        <w:t>مع عدم الإخلال بأية عقوبة أشد ينص عليها قانون العقوبات أو أي قانون آخر يعاقب:</w:t>
      </w:r>
    </w:p>
    <w:p w14:paraId="50A53EBB" w14:textId="77777777" w:rsidR="00747E85" w:rsidRPr="000C4874" w:rsidRDefault="00747E85" w:rsidP="00747E85">
      <w:pPr>
        <w:spacing w:line="480" w:lineRule="auto"/>
        <w:contextualSpacing/>
        <w:jc w:val="lowKashida"/>
        <w:rPr>
          <w:rFonts w:asciiTheme="minorBidi" w:eastAsia="Calibri" w:hAnsiTheme="minorBidi" w:cstheme="minorBidi"/>
          <w:sz w:val="28"/>
          <w:szCs w:val="28"/>
        </w:rPr>
      </w:pPr>
      <w:r w:rsidRPr="000C4874">
        <w:rPr>
          <w:rFonts w:asciiTheme="minorBidi" w:eastAsia="Calibri" w:hAnsiTheme="minorBidi" w:cstheme="minorBidi"/>
          <w:sz w:val="28"/>
          <w:szCs w:val="28"/>
          <w:rtl/>
        </w:rPr>
        <w:t>1. بالغرامة التي لا تقل عن عشرين ديناراً ولا تجاوز خمسين ديناراً، كل من يخالف أحكام المادة (4) من هذا القانون.</w:t>
      </w:r>
    </w:p>
    <w:p w14:paraId="6E645F54" w14:textId="77777777" w:rsidR="00747E85" w:rsidRPr="000C4874" w:rsidRDefault="00747E85" w:rsidP="00747E85">
      <w:pPr>
        <w:spacing w:line="480" w:lineRule="auto"/>
        <w:contextualSpacing/>
        <w:jc w:val="lowKashida"/>
        <w:rPr>
          <w:rFonts w:asciiTheme="minorBidi" w:eastAsia="Calibri" w:hAnsiTheme="minorBidi" w:cstheme="minorBidi"/>
          <w:sz w:val="28"/>
          <w:szCs w:val="28"/>
          <w:rtl/>
        </w:rPr>
      </w:pPr>
      <w:r w:rsidRPr="000C4874">
        <w:rPr>
          <w:rFonts w:asciiTheme="minorBidi" w:eastAsia="Calibri" w:hAnsiTheme="minorBidi" w:cstheme="minorBidi"/>
          <w:sz w:val="28"/>
          <w:szCs w:val="28"/>
          <w:rtl/>
        </w:rPr>
        <w:t xml:space="preserve">2. بالغرامة التي لا تقل عن </w:t>
      </w:r>
      <w:proofErr w:type="gramStart"/>
      <w:r w:rsidRPr="000C4874">
        <w:rPr>
          <w:rFonts w:asciiTheme="minorBidi" w:eastAsia="Calibri" w:hAnsiTheme="minorBidi" w:cstheme="minorBidi"/>
          <w:sz w:val="28"/>
          <w:szCs w:val="28"/>
          <w:rtl/>
        </w:rPr>
        <w:t>مائة</w:t>
      </w:r>
      <w:proofErr w:type="gramEnd"/>
      <w:r w:rsidRPr="000C4874">
        <w:rPr>
          <w:rFonts w:asciiTheme="minorBidi" w:eastAsia="Calibri" w:hAnsiTheme="minorBidi" w:cstheme="minorBidi"/>
          <w:sz w:val="28"/>
          <w:szCs w:val="28"/>
          <w:rtl/>
        </w:rPr>
        <w:t xml:space="preserve"> دينار، كل من يخالف أحكام المواد (5) و(8) و(13) من هذا القانون.</w:t>
      </w:r>
    </w:p>
    <w:p w14:paraId="1BA9F9BA" w14:textId="77777777" w:rsidR="00747E85" w:rsidRPr="000C4874" w:rsidRDefault="00747E85" w:rsidP="00747E85">
      <w:pPr>
        <w:spacing w:line="480" w:lineRule="auto"/>
        <w:contextualSpacing/>
        <w:jc w:val="lowKashida"/>
        <w:rPr>
          <w:rFonts w:asciiTheme="minorBidi" w:eastAsia="Calibri" w:hAnsiTheme="minorBidi" w:cstheme="minorBidi"/>
          <w:sz w:val="28"/>
          <w:szCs w:val="28"/>
          <w:rtl/>
        </w:rPr>
      </w:pPr>
      <w:r w:rsidRPr="000C4874">
        <w:rPr>
          <w:rFonts w:asciiTheme="minorBidi" w:eastAsia="Calibri" w:hAnsiTheme="minorBidi" w:cstheme="minorBidi"/>
          <w:sz w:val="28"/>
          <w:szCs w:val="28"/>
          <w:rtl/>
        </w:rPr>
        <w:t>3. بالغرامة التي لا تقل عن ألف دينار ولا تجاوز ثلاثة آلاف دينار، كل من يخالف أحكام المادتين (7) و(12) من هذا القانون.</w:t>
      </w:r>
    </w:p>
    <w:p w14:paraId="62DE10BC" w14:textId="77777777" w:rsidR="00747E85" w:rsidRPr="000C4874" w:rsidRDefault="00747E85" w:rsidP="00747E85">
      <w:pPr>
        <w:spacing w:line="480" w:lineRule="auto"/>
        <w:contextualSpacing/>
        <w:jc w:val="lowKashida"/>
        <w:rPr>
          <w:rFonts w:asciiTheme="minorBidi" w:eastAsia="Calibri" w:hAnsiTheme="minorBidi" w:cstheme="minorBidi"/>
          <w:sz w:val="28"/>
          <w:szCs w:val="28"/>
          <w:rtl/>
        </w:rPr>
      </w:pPr>
      <w:r w:rsidRPr="000C4874">
        <w:rPr>
          <w:rFonts w:asciiTheme="minorBidi" w:eastAsia="Calibri" w:hAnsiTheme="minorBidi" w:cstheme="minorBidi"/>
          <w:sz w:val="28"/>
          <w:szCs w:val="28"/>
          <w:rtl/>
        </w:rPr>
        <w:lastRenderedPageBreak/>
        <w:t>4. بالغرامة التي لا تقل عن ألفي دينار ولا تجاوز خمسة آلاف دينار، كل من يخالف أحكام المادتين (2) و(3) من هذا القانون.</w:t>
      </w:r>
    </w:p>
    <w:p w14:paraId="7C34F707" w14:textId="77777777" w:rsidR="00747E85" w:rsidRPr="000C4874" w:rsidRDefault="00747E85" w:rsidP="00747E85">
      <w:pPr>
        <w:spacing w:line="480" w:lineRule="auto"/>
        <w:contextualSpacing/>
        <w:jc w:val="lowKashida"/>
        <w:rPr>
          <w:rFonts w:asciiTheme="minorBidi" w:eastAsia="Calibri" w:hAnsiTheme="minorBidi" w:cstheme="minorBidi"/>
          <w:sz w:val="28"/>
          <w:szCs w:val="28"/>
        </w:rPr>
      </w:pPr>
      <w:r w:rsidRPr="000C4874">
        <w:rPr>
          <w:rFonts w:asciiTheme="minorBidi" w:eastAsia="Calibri" w:hAnsiTheme="minorBidi" w:cstheme="minorBidi"/>
          <w:sz w:val="28"/>
          <w:szCs w:val="28"/>
          <w:rtl/>
        </w:rPr>
        <w:t xml:space="preserve">5. بالحبس مدة لا تزيد على سنة وبالغرامة التي لا تقل عن ألف دينار ولا تجاوز </w:t>
      </w:r>
      <w:proofErr w:type="gramStart"/>
      <w:r w:rsidRPr="000C4874">
        <w:rPr>
          <w:rFonts w:asciiTheme="minorBidi" w:eastAsia="Calibri" w:hAnsiTheme="minorBidi" w:cstheme="minorBidi"/>
          <w:sz w:val="28"/>
          <w:szCs w:val="28"/>
          <w:rtl/>
        </w:rPr>
        <w:t>مائة</w:t>
      </w:r>
      <w:proofErr w:type="gramEnd"/>
      <w:r w:rsidRPr="000C4874">
        <w:rPr>
          <w:rFonts w:asciiTheme="minorBidi" w:eastAsia="Calibri" w:hAnsiTheme="minorBidi" w:cstheme="minorBidi"/>
          <w:sz w:val="28"/>
          <w:szCs w:val="28"/>
          <w:rtl/>
        </w:rPr>
        <w:t xml:space="preserve"> ألف دينار، كل من يخالف أحكام المادة (11) من هذا القانون.</w:t>
      </w:r>
    </w:p>
    <w:p w14:paraId="553A2B2B" w14:textId="40FAF38A" w:rsidR="00747E85" w:rsidRPr="000C4874" w:rsidRDefault="00747E85" w:rsidP="00747E85">
      <w:pPr>
        <w:spacing w:line="480" w:lineRule="auto"/>
        <w:jc w:val="lowKashida"/>
        <w:rPr>
          <w:rFonts w:asciiTheme="minorBidi" w:eastAsia="Calibri" w:hAnsiTheme="minorBidi" w:cstheme="minorBidi"/>
          <w:sz w:val="28"/>
          <w:szCs w:val="28"/>
          <w:rtl/>
        </w:rPr>
      </w:pPr>
      <w:r w:rsidRPr="000C4874">
        <w:rPr>
          <w:rFonts w:asciiTheme="minorBidi" w:eastAsia="Calibri" w:hAnsiTheme="minorBidi" w:cstheme="minorBidi"/>
          <w:sz w:val="28"/>
          <w:szCs w:val="28"/>
          <w:rtl/>
        </w:rPr>
        <w:t>ويجوز للمحكمة – في حالة الإدانة – أن تأمر بغلق المحل لمدة لا تزيد على ثلاثة أشهر أو مصادرة المواد المستعملة.</w:t>
      </w:r>
    </w:p>
    <w:p w14:paraId="7C2ADE76" w14:textId="6B451B6E" w:rsidR="000711FB" w:rsidRPr="000C4874" w:rsidRDefault="00000000">
      <w:pPr>
        <w:spacing w:line="480" w:lineRule="auto"/>
        <w:jc w:val="center"/>
        <w:rPr>
          <w:rtl/>
        </w:rPr>
      </w:pPr>
      <w:r w:rsidRPr="000C4874">
        <w:rPr>
          <w:rFonts w:ascii="Arial" w:hAnsi="Arial" w:cs="Arial"/>
          <w:b/>
          <w:bCs/>
          <w:sz w:val="28"/>
          <w:szCs w:val="28"/>
          <w:rtl/>
        </w:rPr>
        <w:t>مادة (21)</w:t>
      </w:r>
    </w:p>
    <w:p w14:paraId="13A56029" w14:textId="77777777" w:rsidR="000711FB" w:rsidRPr="000C4874" w:rsidRDefault="00000000">
      <w:pPr>
        <w:spacing w:line="480" w:lineRule="auto"/>
        <w:jc w:val="lowKashida"/>
        <w:rPr>
          <w:rtl/>
        </w:rPr>
      </w:pPr>
      <w:r w:rsidRPr="000C4874">
        <w:rPr>
          <w:rFonts w:ascii="Arial" w:hAnsi="Arial" w:cs="Arial"/>
          <w:sz w:val="28"/>
          <w:szCs w:val="28"/>
          <w:rtl/>
        </w:rPr>
        <w:t>على الوزير إصدار القرارات اللازمة لتنفيذ هذا القانون خلال ستة أشهر من تاريخ العمل به.</w:t>
      </w:r>
    </w:p>
    <w:p w14:paraId="4A66D225" w14:textId="77777777" w:rsidR="000711FB" w:rsidRPr="000C4874" w:rsidRDefault="00000000">
      <w:pPr>
        <w:spacing w:line="480" w:lineRule="auto"/>
        <w:jc w:val="center"/>
        <w:rPr>
          <w:rtl/>
        </w:rPr>
      </w:pPr>
      <w:r w:rsidRPr="000C4874">
        <w:rPr>
          <w:rFonts w:ascii="Arial" w:hAnsi="Arial" w:cs="Arial"/>
          <w:b/>
          <w:bCs/>
          <w:sz w:val="28"/>
          <w:szCs w:val="28"/>
          <w:rtl/>
        </w:rPr>
        <w:t>مادة (22)</w:t>
      </w:r>
    </w:p>
    <w:p w14:paraId="6598B9B2" w14:textId="77777777" w:rsidR="000711FB" w:rsidRPr="000C4874" w:rsidRDefault="00000000">
      <w:pPr>
        <w:spacing w:line="480" w:lineRule="auto"/>
        <w:jc w:val="lowKashida"/>
        <w:rPr>
          <w:rtl/>
        </w:rPr>
      </w:pPr>
      <w:r w:rsidRPr="000C4874">
        <w:rPr>
          <w:rFonts w:ascii="Arial" w:hAnsi="Arial" w:cs="Arial"/>
          <w:sz w:val="28"/>
          <w:szCs w:val="28"/>
          <w:rtl/>
        </w:rPr>
        <w:t>يُلغى المرسوم بقانون رقم (10) لسنة 1994 بشأن مكافحة التدخين كما يُلغى كل نص يتعارض مع أحكام هذا القانون.</w:t>
      </w:r>
    </w:p>
    <w:p w14:paraId="2F18BCDA" w14:textId="77777777" w:rsidR="000711FB" w:rsidRPr="000C4874" w:rsidRDefault="00000000">
      <w:pPr>
        <w:spacing w:line="480" w:lineRule="auto"/>
        <w:jc w:val="center"/>
        <w:rPr>
          <w:rtl/>
        </w:rPr>
      </w:pPr>
      <w:r w:rsidRPr="000C4874">
        <w:rPr>
          <w:rFonts w:ascii="Arial" w:hAnsi="Arial" w:cs="Arial"/>
          <w:b/>
          <w:bCs/>
          <w:sz w:val="28"/>
          <w:szCs w:val="28"/>
          <w:rtl/>
        </w:rPr>
        <w:t>مادة (23)</w:t>
      </w:r>
    </w:p>
    <w:p w14:paraId="6311D335" w14:textId="77777777" w:rsidR="000711FB" w:rsidRPr="000C4874" w:rsidRDefault="00000000">
      <w:pPr>
        <w:spacing w:line="480" w:lineRule="auto"/>
        <w:jc w:val="lowKashida"/>
        <w:rPr>
          <w:rtl/>
        </w:rPr>
      </w:pPr>
      <w:r w:rsidRPr="000C4874">
        <w:rPr>
          <w:rFonts w:ascii="Arial" w:hAnsi="Arial" w:cs="Arial"/>
          <w:sz w:val="28"/>
          <w:szCs w:val="28"/>
          <w:rtl/>
        </w:rPr>
        <w:t>على رئيس مجلس الوزراء والوزراء – كل فيما يخصّه – تنفيذ أحكام هذا القانون، ويُعمل به من اليوم التالي لتاريخ نشره في الجريدة الرسمية.</w:t>
      </w:r>
    </w:p>
    <w:p w14:paraId="3DE07431" w14:textId="77777777" w:rsidR="000711FB" w:rsidRPr="000C4874" w:rsidRDefault="00000000">
      <w:pPr>
        <w:spacing w:line="480" w:lineRule="auto"/>
        <w:jc w:val="right"/>
        <w:rPr>
          <w:rtl/>
        </w:rPr>
      </w:pPr>
      <w:r w:rsidRPr="000C4874">
        <w:rPr>
          <w:rFonts w:ascii="Arial" w:hAnsi="Arial" w:cs="Arial"/>
          <w:sz w:val="28"/>
          <w:szCs w:val="28"/>
          <w:rtl/>
        </w:rPr>
        <w:t> </w:t>
      </w:r>
      <w:r w:rsidRPr="000C4874">
        <w:rPr>
          <w:rFonts w:ascii="Arial" w:hAnsi="Arial" w:cs="Arial"/>
          <w:b/>
          <w:bCs/>
          <w:sz w:val="28"/>
          <w:szCs w:val="28"/>
          <w:rtl/>
        </w:rPr>
        <w:t>ملك مملكة البحرين</w:t>
      </w:r>
    </w:p>
    <w:p w14:paraId="66D650C4" w14:textId="77777777" w:rsidR="000711FB" w:rsidRPr="000C4874" w:rsidRDefault="00000000">
      <w:pPr>
        <w:spacing w:line="480" w:lineRule="auto"/>
        <w:jc w:val="right"/>
        <w:rPr>
          <w:rtl/>
        </w:rPr>
      </w:pPr>
      <w:r w:rsidRPr="000C4874">
        <w:rPr>
          <w:rFonts w:ascii="Arial" w:hAnsi="Arial" w:cs="Arial"/>
          <w:b/>
          <w:bCs/>
          <w:sz w:val="28"/>
          <w:szCs w:val="28"/>
          <w:rtl/>
        </w:rPr>
        <w:t>حمد بن عيسى آل خليفة</w:t>
      </w:r>
    </w:p>
    <w:p w14:paraId="46E56EA8" w14:textId="77777777" w:rsidR="000711FB" w:rsidRPr="000C4874" w:rsidRDefault="00000000">
      <w:pPr>
        <w:spacing w:line="480" w:lineRule="auto"/>
        <w:jc w:val="lowKashida"/>
        <w:rPr>
          <w:rtl/>
        </w:rPr>
      </w:pPr>
      <w:r w:rsidRPr="000C4874">
        <w:rPr>
          <w:rFonts w:ascii="Arial" w:hAnsi="Arial" w:cs="Arial"/>
          <w:sz w:val="28"/>
          <w:szCs w:val="28"/>
          <w:rtl/>
        </w:rPr>
        <w:t>صدر في قصر الرفاع:</w:t>
      </w:r>
    </w:p>
    <w:p w14:paraId="6AD2FBBE" w14:textId="77777777" w:rsidR="000711FB" w:rsidRPr="000C4874" w:rsidRDefault="00000000">
      <w:pPr>
        <w:spacing w:line="480" w:lineRule="auto"/>
        <w:jc w:val="lowKashida"/>
        <w:rPr>
          <w:rtl/>
        </w:rPr>
      </w:pPr>
      <w:r w:rsidRPr="000C4874">
        <w:rPr>
          <w:rFonts w:ascii="Arial" w:hAnsi="Arial" w:cs="Arial"/>
          <w:sz w:val="28"/>
          <w:szCs w:val="28"/>
          <w:rtl/>
        </w:rPr>
        <w:t>بتاريخ: 17 ربيع الآخر 1430هـ</w:t>
      </w:r>
    </w:p>
    <w:p w14:paraId="3B10AAA0" w14:textId="77777777" w:rsidR="000711FB" w:rsidRPr="000C4874" w:rsidRDefault="00000000">
      <w:pPr>
        <w:spacing w:line="480" w:lineRule="auto"/>
        <w:jc w:val="lowKashida"/>
        <w:rPr>
          <w:rtl/>
        </w:rPr>
      </w:pPr>
      <w:r w:rsidRPr="000C4874">
        <w:rPr>
          <w:rFonts w:ascii="Arial" w:hAnsi="Arial" w:cs="Arial"/>
          <w:sz w:val="28"/>
          <w:szCs w:val="28"/>
          <w:rtl/>
        </w:rPr>
        <w:t xml:space="preserve">الموافق: 13 أبريل 2009م </w:t>
      </w:r>
    </w:p>
    <w:p w14:paraId="096E86AF" w14:textId="77777777" w:rsidR="00DA0A3D" w:rsidRPr="000C4874" w:rsidRDefault="00000000">
      <w:pPr>
        <w:rPr>
          <w:rtl/>
        </w:rPr>
      </w:pPr>
      <w:r w:rsidRPr="000C4874">
        <w:rPr>
          <w:rFonts w:hint="cs"/>
          <w:rtl/>
        </w:rPr>
        <w:t> </w:t>
      </w:r>
    </w:p>
    <w:sectPr w:rsidR="00DA0A3D" w:rsidRPr="000C4874" w:rsidSect="006B29D3">
      <w:pgSz w:w="11906" w:h="16838"/>
      <w:pgMar w:top="1890" w:right="1800" w:bottom="1440" w:left="180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8F004" w14:textId="77777777" w:rsidR="00E17D1A" w:rsidRDefault="00E17D1A" w:rsidP="00747E85">
      <w:r>
        <w:separator/>
      </w:r>
    </w:p>
  </w:endnote>
  <w:endnote w:type="continuationSeparator" w:id="0">
    <w:p w14:paraId="3E7299F3" w14:textId="77777777" w:rsidR="00E17D1A" w:rsidRDefault="00E17D1A" w:rsidP="00747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SoftPro-Medium">
    <w:charset w:val="00"/>
    <w:family w:val="auto"/>
    <w:pitch w:val="default"/>
  </w:font>
  <w:font w:name="AXtManalBold">
    <w:charset w:val="00"/>
    <w:family w:val="auto"/>
    <w:pitch w:val="default"/>
  </w:font>
  <w:font w:name="AXtManal">
    <w:panose1 w:val="00000400000000000000"/>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24A04" w14:textId="77777777" w:rsidR="00E17D1A" w:rsidRDefault="00E17D1A" w:rsidP="00747E85">
      <w:r>
        <w:separator/>
      </w:r>
    </w:p>
  </w:footnote>
  <w:footnote w:type="continuationSeparator" w:id="0">
    <w:p w14:paraId="11E778B7" w14:textId="77777777" w:rsidR="00E17D1A" w:rsidRDefault="00E17D1A" w:rsidP="00747E85">
      <w:r>
        <w:continuationSeparator/>
      </w:r>
    </w:p>
  </w:footnote>
  <w:footnote w:id="1">
    <w:p w14:paraId="3216DD68" w14:textId="1156F450" w:rsidR="00747E85" w:rsidRPr="000C4874" w:rsidRDefault="00747E85" w:rsidP="006B29D3">
      <w:pPr>
        <w:pStyle w:val="FootnoteText"/>
        <w:rPr>
          <w:lang w:bidi="ar-BH"/>
        </w:rPr>
      </w:pPr>
      <w:r w:rsidRPr="000C4874">
        <w:rPr>
          <w:rStyle w:val="FootnoteReference"/>
        </w:rPr>
        <w:footnoteRef/>
      </w:r>
      <w:r w:rsidRPr="000C4874">
        <w:rPr>
          <w:rtl/>
        </w:rPr>
        <w:t xml:space="preserve"> </w:t>
      </w:r>
      <w:r w:rsidRPr="000C4874">
        <w:rPr>
          <w:rFonts w:hint="cs"/>
          <w:rtl/>
        </w:rPr>
        <w:t xml:space="preserve">استبدلت المادة بموجب </w:t>
      </w:r>
      <w:r w:rsidR="006B29D3" w:rsidRPr="000C4874">
        <w:rPr>
          <w:rFonts w:hint="cs"/>
          <w:rtl/>
        </w:rPr>
        <w:t>ال</w:t>
      </w:r>
      <w:r w:rsidR="006B29D3" w:rsidRPr="000C4874">
        <w:rPr>
          <w:rFonts w:hint="cs"/>
          <w:rtl/>
          <w:lang w:bidi="ar-BH"/>
        </w:rPr>
        <w:t>قانون رقم (</w:t>
      </w:r>
      <w:r w:rsidR="006B29D3" w:rsidRPr="000C4874">
        <w:rPr>
          <w:rFonts w:hint="cs"/>
          <w:rtl/>
        </w:rPr>
        <w:t>15</w:t>
      </w:r>
      <w:r w:rsidR="006B29D3" w:rsidRPr="000C4874">
        <w:rPr>
          <w:rFonts w:hint="cs"/>
          <w:rtl/>
          <w:lang w:bidi="ar-BH"/>
        </w:rPr>
        <w:t>) لسنة 2025بتعديل المادة (20) من القانون رقم (8) لسنة 2009 بشأن مكافحة التدخين والتبغ بأنواعه.</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85"/>
    <w:rsid w:val="000711FB"/>
    <w:rsid w:val="0007668A"/>
    <w:rsid w:val="000C4874"/>
    <w:rsid w:val="003C175E"/>
    <w:rsid w:val="005E5608"/>
    <w:rsid w:val="006B29D3"/>
    <w:rsid w:val="00747E85"/>
    <w:rsid w:val="007D60FF"/>
    <w:rsid w:val="00B74641"/>
    <w:rsid w:val="00CC4919"/>
    <w:rsid w:val="00DA0A3D"/>
    <w:rsid w:val="00E17D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A5EF1"/>
  <w15:chartTrackingRefBased/>
  <w15:docId w15:val="{2E75581F-91CB-43B6-ACE8-BE669AFB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bidi w:val="0"/>
      <w:spacing w:before="100" w:beforeAutospacing="1" w:after="100" w:afterAutospacing="1"/>
    </w:p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ind w:left="720"/>
    </w:pPr>
  </w:style>
  <w:style w:type="paragraph" w:customStyle="1" w:styleId="msolistparagraphcxspmiddle">
    <w:name w:val="msolistparagraphcxspmiddle"/>
    <w:basedOn w:val="Normal"/>
    <w:pPr>
      <w:ind w:left="720"/>
    </w:pPr>
  </w:style>
  <w:style w:type="paragraph" w:customStyle="1" w:styleId="msolistparagraphcxsplast">
    <w:name w:val="msolistparagraphcxsplast"/>
    <w:basedOn w:val="Normal"/>
    <w:pPr>
      <w:ind w:left="720"/>
    </w:pPr>
  </w:style>
  <w:style w:type="paragraph" w:customStyle="1" w:styleId="noparagraphstyle">
    <w:name w:val="noparagraphstyle"/>
    <w:basedOn w:val="Normal"/>
    <w:pPr>
      <w:autoSpaceDE w:val="0"/>
      <w:autoSpaceDN w:val="0"/>
      <w:spacing w:line="288" w:lineRule="auto"/>
    </w:pPr>
    <w:rPr>
      <w:rFonts w:ascii="WinSoftPro-Medium" w:hAnsi="WinSoftPro-Medium"/>
      <w:color w:val="000000"/>
    </w:rPr>
  </w:style>
  <w:style w:type="paragraph" w:customStyle="1" w:styleId="titel">
    <w:name w:val="titel"/>
    <w:basedOn w:val="Normal"/>
    <w:pPr>
      <w:autoSpaceDE w:val="0"/>
      <w:autoSpaceDN w:val="0"/>
      <w:jc w:val="center"/>
    </w:pPr>
    <w:rPr>
      <w:rFonts w:ascii="AXtManalBold" w:hAnsi="AXtManalBold"/>
      <w:color w:val="000000"/>
      <w:sz w:val="44"/>
      <w:szCs w:val="44"/>
    </w:rPr>
  </w:style>
  <w:style w:type="paragraph" w:customStyle="1" w:styleId="plin">
    <w:name w:val="plin"/>
    <w:basedOn w:val="Normal"/>
    <w:pPr>
      <w:autoSpaceDE w:val="0"/>
      <w:autoSpaceDN w:val="0"/>
      <w:spacing w:line="420" w:lineRule="atLeast"/>
      <w:jc w:val="both"/>
    </w:pPr>
    <w:rPr>
      <w:rFonts w:ascii="AXtManal" w:hAnsi="AXtManal"/>
      <w:color w:val="000000"/>
      <w:sz w:val="38"/>
      <w:szCs w:val="38"/>
    </w:rPr>
  </w:style>
  <w:style w:type="paragraph" w:customStyle="1" w:styleId="arabicstylestylegroup1">
    <w:name w:val="arabicstylestylegroup1"/>
    <w:basedOn w:val="Normal"/>
    <w:pPr>
      <w:autoSpaceDE w:val="0"/>
      <w:autoSpaceDN w:val="0"/>
      <w:spacing w:line="420" w:lineRule="atLeast"/>
      <w:ind w:firstLine="283"/>
      <w:jc w:val="both"/>
    </w:pPr>
    <w:rPr>
      <w:rFonts w:ascii="AXtManal" w:hAnsi="AXtManal"/>
      <w:color w:val="000000"/>
      <w:sz w:val="38"/>
      <w:szCs w:val="38"/>
    </w:rPr>
  </w:style>
  <w:style w:type="paragraph" w:customStyle="1" w:styleId="centerstylegroup1">
    <w:name w:val="centerstylegroup1"/>
    <w:basedOn w:val="Normal"/>
    <w:pPr>
      <w:autoSpaceDE w:val="0"/>
      <w:autoSpaceDN w:val="0"/>
      <w:spacing w:line="420" w:lineRule="atLeast"/>
      <w:jc w:val="center"/>
    </w:pPr>
    <w:rPr>
      <w:rFonts w:ascii="AXtManalBold" w:hAnsi="AXtManalBold"/>
      <w:color w:val="000000"/>
      <w:sz w:val="38"/>
      <w:szCs w:val="38"/>
    </w:rPr>
  </w:style>
  <w:style w:type="paragraph" w:customStyle="1" w:styleId="leftsidestylegroup1">
    <w:name w:val="leftsidestylegroup1"/>
    <w:basedOn w:val="Normal"/>
    <w:pPr>
      <w:autoSpaceDE w:val="0"/>
      <w:autoSpaceDN w:val="0"/>
      <w:spacing w:line="420" w:lineRule="atLeast"/>
      <w:jc w:val="right"/>
    </w:pPr>
    <w:rPr>
      <w:rFonts w:ascii="AXtManalBold" w:hAnsi="AXtManalBold"/>
      <w:color w:val="000000"/>
      <w:sz w:val="38"/>
      <w:szCs w:val="38"/>
    </w:rPr>
  </w:style>
  <w:style w:type="paragraph" w:customStyle="1" w:styleId="number">
    <w:name w:val="number"/>
    <w:basedOn w:val="Normal"/>
    <w:pPr>
      <w:autoSpaceDE w:val="0"/>
      <w:autoSpaceDN w:val="0"/>
      <w:spacing w:line="420" w:lineRule="atLeast"/>
      <w:ind w:left="283" w:hanging="283"/>
      <w:jc w:val="both"/>
    </w:pPr>
    <w:rPr>
      <w:rFonts w:ascii="AXtManal" w:hAnsi="AXtManal"/>
      <w:color w:val="000000"/>
      <w:sz w:val="38"/>
      <w:szCs w:val="38"/>
    </w:rPr>
  </w:style>
  <w:style w:type="paragraph" w:customStyle="1" w:styleId="rightsidestylegroup1">
    <w:name w:val="rightsidestylegroup1"/>
    <w:basedOn w:val="Normal"/>
    <w:pPr>
      <w:autoSpaceDE w:val="0"/>
      <w:autoSpaceDN w:val="0"/>
      <w:spacing w:line="420" w:lineRule="atLeast"/>
      <w:jc w:val="both"/>
    </w:pPr>
    <w:rPr>
      <w:rFonts w:ascii="AXtManalBold" w:hAnsi="AXtManalBold"/>
      <w:color w:val="000000"/>
      <w:sz w:val="38"/>
      <w:szCs w:val="38"/>
    </w:rPr>
  </w:style>
  <w:style w:type="paragraph" w:customStyle="1" w:styleId="center">
    <w:name w:val="center"/>
    <w:basedOn w:val="Normal"/>
    <w:pPr>
      <w:autoSpaceDE w:val="0"/>
      <w:autoSpaceDN w:val="0"/>
      <w:spacing w:line="380" w:lineRule="atLeast"/>
      <w:jc w:val="center"/>
    </w:pPr>
    <w:rPr>
      <w:rFonts w:ascii="AXtManalBold" w:hAnsi="AXtManalBold"/>
      <w:color w:val="000000"/>
      <w:sz w:val="38"/>
      <w:szCs w:val="38"/>
    </w:rPr>
  </w:style>
  <w:style w:type="paragraph" w:customStyle="1" w:styleId="rightblack">
    <w:name w:val="rightblack"/>
    <w:basedOn w:val="Normal"/>
    <w:pPr>
      <w:autoSpaceDE w:val="0"/>
      <w:autoSpaceDN w:val="0"/>
    </w:pPr>
    <w:rPr>
      <w:rFonts w:ascii="AXtManalBold" w:hAnsi="AXtManalBold"/>
      <w:color w:val="000000"/>
      <w:sz w:val="38"/>
      <w:szCs w:val="38"/>
    </w:rPr>
  </w:style>
  <w:style w:type="paragraph" w:customStyle="1" w:styleId="basicparagraph">
    <w:name w:val="basicparagraph"/>
    <w:basedOn w:val="Normal"/>
    <w:pPr>
      <w:autoSpaceDE w:val="0"/>
      <w:autoSpaceDN w:val="0"/>
      <w:spacing w:line="288" w:lineRule="auto"/>
    </w:pPr>
    <w:rPr>
      <w:rFonts w:ascii="WinSoftPro-Medium" w:hAnsi="WinSoftPro-Medium"/>
      <w:color w:val="000000"/>
    </w:rPr>
  </w:style>
  <w:style w:type="paragraph" w:customStyle="1" w:styleId="msochpdefault">
    <w:name w:val="msochpdefault"/>
    <w:basedOn w:val="Normal"/>
    <w:pPr>
      <w:bidi w:val="0"/>
      <w:spacing w:before="100" w:beforeAutospacing="1" w:after="100" w:afterAutospacing="1"/>
    </w:pPr>
    <w:rPr>
      <w:sz w:val="20"/>
      <w:szCs w:val="20"/>
    </w:rPr>
  </w:style>
  <w:style w:type="paragraph" w:styleId="FootnoteText">
    <w:name w:val="footnote text"/>
    <w:basedOn w:val="Normal"/>
    <w:link w:val="FootnoteTextChar"/>
    <w:uiPriority w:val="99"/>
    <w:semiHidden/>
    <w:unhideWhenUsed/>
    <w:rsid w:val="00747E85"/>
    <w:rPr>
      <w:sz w:val="20"/>
      <w:szCs w:val="20"/>
    </w:rPr>
  </w:style>
  <w:style w:type="character" w:customStyle="1" w:styleId="FootnoteTextChar">
    <w:name w:val="Footnote Text Char"/>
    <w:basedOn w:val="DefaultParagraphFont"/>
    <w:link w:val="FootnoteText"/>
    <w:uiPriority w:val="99"/>
    <w:semiHidden/>
    <w:rsid w:val="00747E85"/>
    <w:rPr>
      <w:rFonts w:eastAsiaTheme="minorEastAsia"/>
    </w:rPr>
  </w:style>
  <w:style w:type="character" w:styleId="FootnoteReference">
    <w:name w:val="footnote reference"/>
    <w:basedOn w:val="DefaultParagraphFont"/>
    <w:uiPriority w:val="99"/>
    <w:semiHidden/>
    <w:unhideWhenUsed/>
    <w:rsid w:val="00747E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466769">
      <w:bodyDiv w:val="1"/>
      <w:marLeft w:val="0"/>
      <w:marRight w:val="0"/>
      <w:marTop w:val="0"/>
      <w:marBottom w:val="0"/>
      <w:divBdr>
        <w:top w:val="none" w:sz="0" w:space="0" w:color="auto"/>
        <w:left w:val="none" w:sz="0" w:space="0" w:color="auto"/>
        <w:bottom w:val="none" w:sz="0" w:space="0" w:color="auto"/>
        <w:right w:val="none" w:sz="0" w:space="0" w:color="auto"/>
      </w:divBdr>
    </w:div>
    <w:div w:id="1077050210">
      <w:marLeft w:val="0"/>
      <w:marRight w:val="0"/>
      <w:marTop w:val="0"/>
      <w:marBottom w:val="0"/>
      <w:divBdr>
        <w:top w:val="none" w:sz="0" w:space="0" w:color="auto"/>
        <w:left w:val="none" w:sz="0" w:space="0" w:color="auto"/>
        <w:bottom w:val="none" w:sz="0" w:space="0" w:color="auto"/>
        <w:right w:val="none" w:sz="0" w:space="0" w:color="auto"/>
      </w:divBdr>
    </w:div>
    <w:div w:id="1101413095">
      <w:bodyDiv w:val="1"/>
      <w:marLeft w:val="0"/>
      <w:marRight w:val="0"/>
      <w:marTop w:val="0"/>
      <w:marBottom w:val="0"/>
      <w:divBdr>
        <w:top w:val="none" w:sz="0" w:space="0" w:color="auto"/>
        <w:left w:val="none" w:sz="0" w:space="0" w:color="auto"/>
        <w:bottom w:val="none" w:sz="0" w:space="0" w:color="auto"/>
        <w:right w:val="none" w:sz="0" w:space="0" w:color="auto"/>
      </w:divBdr>
    </w:div>
    <w:div w:id="1231692062">
      <w:bodyDiv w:val="1"/>
      <w:marLeft w:val="0"/>
      <w:marRight w:val="0"/>
      <w:marTop w:val="0"/>
      <w:marBottom w:val="0"/>
      <w:divBdr>
        <w:top w:val="none" w:sz="0" w:space="0" w:color="auto"/>
        <w:left w:val="none" w:sz="0" w:space="0" w:color="auto"/>
        <w:bottom w:val="none" w:sz="0" w:space="0" w:color="auto"/>
        <w:right w:val="none" w:sz="0" w:space="0" w:color="auto"/>
      </w:divBdr>
    </w:div>
    <w:div w:id="1753887494">
      <w:bodyDiv w:val="1"/>
      <w:marLeft w:val="0"/>
      <w:marRight w:val="0"/>
      <w:marTop w:val="0"/>
      <w:marBottom w:val="0"/>
      <w:divBdr>
        <w:top w:val="none" w:sz="0" w:space="0" w:color="auto"/>
        <w:left w:val="none" w:sz="0" w:space="0" w:color="auto"/>
        <w:bottom w:val="none" w:sz="0" w:space="0" w:color="auto"/>
        <w:right w:val="none" w:sz="0" w:space="0" w:color="auto"/>
      </w:divBdr>
    </w:div>
    <w:div w:id="1917982019">
      <w:bodyDiv w:val="1"/>
      <w:marLeft w:val="0"/>
      <w:marRight w:val="0"/>
      <w:marTop w:val="0"/>
      <w:marBottom w:val="0"/>
      <w:divBdr>
        <w:top w:val="none" w:sz="0" w:space="0" w:color="auto"/>
        <w:left w:val="none" w:sz="0" w:space="0" w:color="auto"/>
        <w:bottom w:val="none" w:sz="0" w:space="0" w:color="auto"/>
        <w:right w:val="none" w:sz="0" w:space="0" w:color="auto"/>
      </w:divBdr>
    </w:div>
    <w:div w:id="206571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8F156-AA49-47E1-9A66-4E9E8A85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1568</Words>
  <Characters>8943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قانون رقم (8) لسنة 2009 بشأن مكافحة التدخين والتبغ بأنواعه</vt:lpstr>
    </vt:vector>
  </TitlesOfParts>
  <Company/>
  <LinksUpToDate>false</LinksUpToDate>
  <CharactersWithSpaces>10491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(8) لسنة 2009 بشأن مكافحة التدخين والتبغ بأنواعه</dc:title>
  <dc:subject/>
  <dc:creator>عبدالعزيز سعد العجمي</dc:creator>
  <cp:keywords/>
  <dc:description/>
  <cp:lastModifiedBy>فيصل فايز البلوشي</cp:lastModifiedBy>
  <cp:revision>4</cp:revision>
  <dcterms:created xsi:type="dcterms:W3CDTF">2025-04-28T05:46:00Z</dcterms:created>
  <dcterms:modified xsi:type="dcterms:W3CDTF">2025-04-28T09:43:00Z</dcterms:modified>
</cp:coreProperties>
</file>