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3B964" w14:textId="77777777" w:rsidR="0096789C" w:rsidRPr="002E2029" w:rsidRDefault="0096789C" w:rsidP="002E2029">
      <w:pPr>
        <w:bidi/>
        <w:spacing w:after="0" w:line="360" w:lineRule="auto"/>
        <w:jc w:val="center"/>
        <w:rPr>
          <w:rFonts w:asciiTheme="majorBidi" w:eastAsiaTheme="minorEastAsia" w:hAnsiTheme="majorBidi" w:cstheme="majorBidi"/>
          <w:sz w:val="28"/>
          <w:szCs w:val="28"/>
        </w:rPr>
      </w:pPr>
      <w:r w:rsidRPr="002E2029">
        <w:rPr>
          <w:rFonts w:asciiTheme="majorBidi" w:eastAsiaTheme="minorEastAsia" w:hAnsiTheme="majorBidi" w:cstheme="majorBidi"/>
          <w:b/>
          <w:bCs/>
          <w:sz w:val="28"/>
          <w:szCs w:val="28"/>
          <w:rtl/>
        </w:rPr>
        <w:t>قانون رقم (3) لسنة 2005</w:t>
      </w:r>
    </w:p>
    <w:p w14:paraId="479C0A31" w14:textId="77777777" w:rsidR="0096789C" w:rsidRPr="002E2029" w:rsidRDefault="0096789C" w:rsidP="002E2029">
      <w:pPr>
        <w:bidi/>
        <w:spacing w:after="0" w:line="360" w:lineRule="auto"/>
        <w:jc w:val="center"/>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rPr>
        <w:t>بشأن التعليم العالي</w:t>
      </w:r>
    </w:p>
    <w:p w14:paraId="483FE3F9"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w:t>
      </w:r>
    </w:p>
    <w:p w14:paraId="5619B00E"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نحن حمد بن عيسى آل خليفة               ملك مملكة البحرين . </w:t>
      </w:r>
    </w:p>
    <w:p w14:paraId="3283F8CE"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بعد الإطلاع على الدستور ، </w:t>
      </w:r>
    </w:p>
    <w:p w14:paraId="0BECCA03"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وعلى المرسوم بقانون رقم (11) لسنة 1981 بشأن مركز البحرين للدراسات والبحوث وتعديلاته ،</w:t>
      </w:r>
    </w:p>
    <w:p w14:paraId="160E7A08"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وعلى المرسوم بقانون رقم (12) لسنة 1986 بإنشاء وتنظيم جامعة البحرين وتعديلاته ، </w:t>
      </w:r>
    </w:p>
    <w:p w14:paraId="446C4D70"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وعلى المرسوم بقانون رقم (19) لسنة 1995 بشأن تقويم المؤهلات العلمية ، </w:t>
      </w:r>
    </w:p>
    <w:p w14:paraId="09E394F0"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وعلى المرسوم بقانون رقم (2) لسنة 1997 بشأن مكاتب الخدمات التعليمية للدارسين في الخارج ، </w:t>
      </w:r>
    </w:p>
    <w:p w14:paraId="7AD56718"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وعلى المرسوم بقانون رقم (25) لسنة 1998 بشأن المؤسسات التعليمية والتدريبية الخاصة ، </w:t>
      </w:r>
    </w:p>
    <w:p w14:paraId="67E0EE7D"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أقر مجلس الشورى ومجلس النواب القانون الآتي نصه ، وقد صدقنا عليه وأصدرناه : </w:t>
      </w:r>
    </w:p>
    <w:p w14:paraId="3B2A2B78" w14:textId="77777777" w:rsidR="0096789C" w:rsidRPr="002E2029" w:rsidRDefault="0096789C" w:rsidP="002E2029">
      <w:pPr>
        <w:keepNext/>
        <w:bidi/>
        <w:spacing w:after="0" w:line="360" w:lineRule="auto"/>
        <w:jc w:val="center"/>
        <w:outlineLvl w:val="0"/>
        <w:rPr>
          <w:rFonts w:asciiTheme="majorBidi" w:eastAsia="Times New Roman" w:hAnsiTheme="majorBidi" w:cstheme="majorBidi"/>
          <w:b/>
          <w:bCs/>
          <w:kern w:val="36"/>
          <w:sz w:val="28"/>
          <w:szCs w:val="28"/>
          <w:rtl/>
        </w:rPr>
      </w:pPr>
      <w:r w:rsidRPr="002E2029">
        <w:rPr>
          <w:rFonts w:asciiTheme="majorBidi" w:eastAsia="Times New Roman" w:hAnsiTheme="majorBidi" w:cstheme="majorBidi"/>
          <w:b/>
          <w:bCs/>
          <w:kern w:val="36"/>
          <w:sz w:val="28"/>
          <w:szCs w:val="28"/>
          <w:rtl/>
        </w:rPr>
        <w:t>المادة الأولى</w:t>
      </w:r>
    </w:p>
    <w:p w14:paraId="5BD2704F"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في تطبيق أحكام هذا القانون تكون للكلمات والعبارات التالية ، المعاني المبينة قرين كل منها ما لم يقتض السياق معنى آخر . </w:t>
      </w:r>
    </w:p>
    <w:p w14:paraId="332B7F1C"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rPr>
        <w:t xml:space="preserve">التعليم العالي </w:t>
      </w:r>
      <w:r w:rsidRPr="002E2029">
        <w:rPr>
          <w:rFonts w:asciiTheme="majorBidi" w:eastAsiaTheme="minorEastAsia" w:hAnsiTheme="majorBidi" w:cstheme="majorBidi"/>
          <w:sz w:val="28"/>
          <w:szCs w:val="28"/>
          <w:rtl/>
        </w:rPr>
        <w:t xml:space="preserve">: التعليم الذي لا تقل مدته عن سنة دراسية كاملة بإحدى مؤسسات التعليم المعترف بها أكاديمياً بعد المرحلة الثانوية أو ما يعادلها . </w:t>
      </w:r>
    </w:p>
    <w:p w14:paraId="26B82B0B"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rPr>
        <w:t>البحث العلمي</w:t>
      </w:r>
      <w:r w:rsidRPr="002E2029">
        <w:rPr>
          <w:rFonts w:asciiTheme="majorBidi" w:eastAsiaTheme="minorEastAsia" w:hAnsiTheme="majorBidi" w:cstheme="majorBidi"/>
          <w:sz w:val="28"/>
          <w:szCs w:val="28"/>
          <w:rtl/>
        </w:rPr>
        <w:t xml:space="preserve"> : كل نشاط علمي يتعلق بتطوير العلوم والمعارف الإنسانية بهدف بحث سبل تطبيقها ونشرها والاستفادة منها في الارتقاء بمستوى حياة الفرد والجماعة وبما يساهم في دفع جهود التنمية الوطنية الشاملة . </w:t>
      </w:r>
    </w:p>
    <w:p w14:paraId="0257FE9F"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rPr>
        <w:t>المجلس</w:t>
      </w:r>
      <w:r w:rsidRPr="002E2029">
        <w:rPr>
          <w:rFonts w:asciiTheme="majorBidi" w:eastAsiaTheme="minorEastAsia" w:hAnsiTheme="majorBidi" w:cstheme="majorBidi"/>
          <w:sz w:val="28"/>
          <w:szCs w:val="28"/>
          <w:rtl/>
        </w:rPr>
        <w:t xml:space="preserve"> : مجلس التعليم العالي . </w:t>
      </w:r>
    </w:p>
    <w:p w14:paraId="04CFC107"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مؤسسة التعليم العالي : المؤسسة التي تتولى التعليم العالي . </w:t>
      </w:r>
    </w:p>
    <w:p w14:paraId="312CE3EA"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rPr>
        <w:t>حقل التخصص</w:t>
      </w:r>
      <w:r w:rsidRPr="002E2029">
        <w:rPr>
          <w:rFonts w:asciiTheme="majorBidi" w:eastAsiaTheme="minorEastAsia" w:hAnsiTheme="majorBidi" w:cstheme="majorBidi"/>
          <w:sz w:val="28"/>
          <w:szCs w:val="28"/>
          <w:rtl/>
        </w:rPr>
        <w:t xml:space="preserve"> : مجموعة من المواد والمقررات الدراسية لا تقل مدة تعليمها عن فصلين دراسيين أو سنة دراسية كاملة في أية مؤسسة من مؤسسات التعليم العالي وتنتهي بشهادة يذكر فيها اسم التخصص . </w:t>
      </w:r>
    </w:p>
    <w:p w14:paraId="22306596" w14:textId="77777777" w:rsidR="006545DF" w:rsidRPr="002E2029" w:rsidRDefault="006545DF"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الوزارة: ملغي.</w:t>
      </w:r>
      <w:r w:rsidRPr="002E2029">
        <w:rPr>
          <w:rFonts w:asciiTheme="majorBidi" w:eastAsia="Times New Roman" w:hAnsiTheme="majorBidi" w:cstheme="majorBidi"/>
          <w:b/>
          <w:bCs/>
          <w:kern w:val="36"/>
          <w:sz w:val="28"/>
          <w:szCs w:val="28"/>
          <w:vertAlign w:val="superscript"/>
          <w:rtl/>
        </w:rPr>
        <w:t xml:space="preserve"> (</w:t>
      </w:r>
      <w:r w:rsidRPr="002E2029">
        <w:rPr>
          <w:rFonts w:asciiTheme="majorBidi" w:eastAsia="Times New Roman" w:hAnsiTheme="majorBidi" w:cstheme="majorBidi"/>
          <w:b/>
          <w:bCs/>
          <w:kern w:val="36"/>
          <w:sz w:val="28"/>
          <w:szCs w:val="28"/>
          <w:vertAlign w:val="superscript"/>
          <w:rtl/>
        </w:rPr>
        <w:footnoteReference w:id="1"/>
      </w:r>
      <w:r w:rsidRPr="002E2029">
        <w:rPr>
          <w:rFonts w:asciiTheme="majorBidi" w:eastAsia="Times New Roman" w:hAnsiTheme="majorBidi" w:cstheme="majorBidi"/>
          <w:b/>
          <w:bCs/>
          <w:kern w:val="36"/>
          <w:sz w:val="28"/>
          <w:szCs w:val="28"/>
          <w:vertAlign w:val="superscript"/>
          <w:rtl/>
        </w:rPr>
        <w:t>)</w:t>
      </w:r>
    </w:p>
    <w:p w14:paraId="35B5F110"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rPr>
        <w:lastRenderedPageBreak/>
        <w:t>الوزير</w:t>
      </w:r>
      <w:r w:rsidRPr="002E2029">
        <w:rPr>
          <w:rFonts w:asciiTheme="majorBidi" w:eastAsiaTheme="minorEastAsia" w:hAnsiTheme="majorBidi" w:cstheme="majorBidi"/>
          <w:sz w:val="28"/>
          <w:szCs w:val="28"/>
          <w:rtl/>
        </w:rPr>
        <w:t xml:space="preserve"> : </w:t>
      </w:r>
      <w:r w:rsidRPr="002E2029">
        <w:rPr>
          <w:rFonts w:asciiTheme="majorBidi" w:eastAsiaTheme="minorEastAsia" w:hAnsiTheme="majorBidi" w:cstheme="majorBidi"/>
          <w:sz w:val="28"/>
          <w:szCs w:val="28"/>
          <w:rtl/>
          <w:lang w:bidi="ar-BH"/>
        </w:rPr>
        <w:t>وزير التربية والتعليم أو أيُّ وزير آخر يصدر بتسميته مرسوم.</w:t>
      </w:r>
      <w:r w:rsidR="006545DF" w:rsidRPr="002E2029">
        <w:rPr>
          <w:rFonts w:asciiTheme="majorBidi" w:eastAsiaTheme="minorEastAsia" w:hAnsiTheme="majorBidi" w:cstheme="majorBidi"/>
          <w:sz w:val="28"/>
          <w:szCs w:val="28"/>
          <w:vertAlign w:val="superscript"/>
          <w:rtl/>
          <w:lang w:bidi="ar-BH"/>
        </w:rPr>
        <w:t>(</w:t>
      </w:r>
      <w:r w:rsidRPr="002E2029">
        <w:rPr>
          <w:rFonts w:asciiTheme="majorBidi" w:eastAsiaTheme="minorEastAsia" w:hAnsiTheme="majorBidi" w:cstheme="majorBidi"/>
          <w:sz w:val="28"/>
          <w:szCs w:val="28"/>
          <w:vertAlign w:val="superscript"/>
          <w:rtl/>
          <w:lang w:bidi="ar-BH"/>
        </w:rPr>
        <w:footnoteReference w:id="2"/>
      </w:r>
      <w:r w:rsidR="006545DF" w:rsidRPr="002E2029">
        <w:rPr>
          <w:rFonts w:asciiTheme="majorBidi" w:eastAsiaTheme="minorEastAsia" w:hAnsiTheme="majorBidi" w:cstheme="majorBidi"/>
          <w:sz w:val="28"/>
          <w:szCs w:val="28"/>
          <w:vertAlign w:val="superscript"/>
          <w:rtl/>
          <w:lang w:bidi="ar-BH"/>
        </w:rPr>
        <w:t>)</w:t>
      </w:r>
    </w:p>
    <w:p w14:paraId="1FEDD289" w14:textId="77777777" w:rsidR="0096789C" w:rsidRPr="002E2029" w:rsidRDefault="0096789C" w:rsidP="00767A49">
      <w:pPr>
        <w:bidi/>
        <w:spacing w:after="0" w:line="360" w:lineRule="auto"/>
        <w:jc w:val="both"/>
        <w:rPr>
          <w:rFonts w:asciiTheme="majorBidi" w:eastAsia="Times New Roman" w:hAnsiTheme="majorBidi" w:cstheme="majorBidi"/>
          <w:b/>
          <w:bCs/>
          <w:kern w:val="36"/>
          <w:sz w:val="28"/>
          <w:szCs w:val="28"/>
          <w:rtl/>
        </w:rPr>
      </w:pPr>
      <w:r w:rsidRPr="002E2029">
        <w:rPr>
          <w:rFonts w:asciiTheme="majorBidi" w:eastAsiaTheme="minorEastAsia" w:hAnsiTheme="majorBidi" w:cstheme="majorBidi"/>
          <w:b/>
          <w:bCs/>
          <w:sz w:val="28"/>
          <w:szCs w:val="28"/>
          <w:rtl/>
        </w:rPr>
        <w:t>الأمانة العامة</w:t>
      </w:r>
      <w:r w:rsidRPr="002E2029">
        <w:rPr>
          <w:rFonts w:asciiTheme="majorBidi" w:eastAsiaTheme="minorEastAsia" w:hAnsiTheme="majorBidi" w:cstheme="majorBidi"/>
          <w:sz w:val="28"/>
          <w:szCs w:val="28"/>
          <w:rtl/>
        </w:rPr>
        <w:t xml:space="preserve">: </w:t>
      </w:r>
      <w:r w:rsidRPr="002E2029">
        <w:rPr>
          <w:rFonts w:asciiTheme="majorBidi" w:eastAsiaTheme="minorEastAsia" w:hAnsiTheme="majorBidi" w:cstheme="majorBidi"/>
          <w:sz w:val="28"/>
          <w:szCs w:val="28"/>
          <w:rtl/>
          <w:lang w:bidi="ar-BH"/>
        </w:rPr>
        <w:t>جهاز متخصص يعني بالتعليم العالي في مملكة البحرين ويتبع مجلس الأمناء.</w:t>
      </w:r>
      <w:r w:rsidR="006545DF" w:rsidRPr="002E2029">
        <w:rPr>
          <w:rFonts w:asciiTheme="majorBidi" w:eastAsiaTheme="minorEastAsia" w:hAnsiTheme="majorBidi" w:cstheme="majorBidi"/>
          <w:sz w:val="28"/>
          <w:szCs w:val="28"/>
          <w:vertAlign w:val="superscript"/>
          <w:rtl/>
          <w:lang w:bidi="ar-BH"/>
        </w:rPr>
        <w:t>(</w:t>
      </w:r>
      <w:r w:rsidRPr="002E2029">
        <w:rPr>
          <w:rFonts w:asciiTheme="majorBidi" w:eastAsiaTheme="minorEastAsia" w:hAnsiTheme="majorBidi" w:cstheme="majorBidi"/>
          <w:sz w:val="28"/>
          <w:szCs w:val="28"/>
          <w:vertAlign w:val="superscript"/>
          <w:rtl/>
          <w:lang w:bidi="ar-BH"/>
        </w:rPr>
        <w:footnoteReference w:id="3"/>
      </w:r>
      <w:r w:rsidR="006545DF" w:rsidRPr="002E2029">
        <w:rPr>
          <w:rFonts w:asciiTheme="majorBidi" w:eastAsiaTheme="minorEastAsia" w:hAnsiTheme="majorBidi" w:cstheme="majorBidi"/>
          <w:sz w:val="28"/>
          <w:szCs w:val="28"/>
          <w:vertAlign w:val="superscript"/>
          <w:rtl/>
          <w:lang w:bidi="ar-BH"/>
        </w:rPr>
        <w:t>)</w:t>
      </w:r>
      <w:r w:rsidRPr="002E2029">
        <w:rPr>
          <w:rFonts w:asciiTheme="majorBidi" w:eastAsia="Times New Roman" w:hAnsiTheme="majorBidi" w:cstheme="majorBidi"/>
          <w:b/>
          <w:bCs/>
          <w:kern w:val="36"/>
          <w:sz w:val="28"/>
          <w:szCs w:val="28"/>
          <w:vertAlign w:val="superscript"/>
          <w:rtl/>
          <w:lang w:bidi="ar-BH"/>
        </w:rPr>
        <w:t xml:space="preserve"> </w:t>
      </w:r>
      <w:r w:rsidRPr="002E2029">
        <w:rPr>
          <w:rFonts w:asciiTheme="majorBidi" w:eastAsia="Times New Roman" w:hAnsiTheme="majorBidi" w:cstheme="majorBidi"/>
          <w:b/>
          <w:bCs/>
          <w:kern w:val="36"/>
          <w:sz w:val="28"/>
          <w:szCs w:val="28"/>
          <w:rtl/>
        </w:rPr>
        <w:t> </w:t>
      </w:r>
    </w:p>
    <w:p w14:paraId="01B29A28" w14:textId="77777777" w:rsidR="0096789C" w:rsidRPr="002E2029" w:rsidRDefault="0096789C" w:rsidP="00767A49">
      <w:pPr>
        <w:keepNext/>
        <w:bidi/>
        <w:spacing w:after="0" w:line="360" w:lineRule="auto"/>
        <w:jc w:val="center"/>
        <w:outlineLvl w:val="0"/>
        <w:rPr>
          <w:rFonts w:asciiTheme="majorBidi" w:eastAsia="Times New Roman" w:hAnsiTheme="majorBidi" w:cstheme="majorBidi"/>
          <w:b/>
          <w:bCs/>
          <w:kern w:val="36"/>
          <w:sz w:val="28"/>
          <w:szCs w:val="28"/>
          <w:rtl/>
        </w:rPr>
      </w:pPr>
      <w:r w:rsidRPr="002E2029">
        <w:rPr>
          <w:rFonts w:asciiTheme="majorBidi" w:eastAsia="Times New Roman" w:hAnsiTheme="majorBidi" w:cstheme="majorBidi"/>
          <w:b/>
          <w:bCs/>
          <w:kern w:val="36"/>
          <w:sz w:val="28"/>
          <w:szCs w:val="28"/>
          <w:rtl/>
        </w:rPr>
        <w:t>المادة الثانية</w:t>
      </w:r>
    </w:p>
    <w:p w14:paraId="3BD08F7A"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يهدف التعليم العالي من خلال مؤسساته إلى تحقيق ما يلي :</w:t>
      </w:r>
    </w:p>
    <w:p w14:paraId="4B1D15D6"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1-    إتاحة فرصة الدراسة والتخصص والتعمق في ميادين المعرفة تلبية لحاجات المجتمع ومتطلبات التنمية الشاملة .</w:t>
      </w:r>
    </w:p>
    <w:p w14:paraId="35DB8D68"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2-    تنمية البحث العلمي وتشجيعه ليسهم في تقدم المعرفة وتعمقها وتعزيز الإبداع و الإبتكار لخدمة متطلبات المجتمع . </w:t>
      </w:r>
    </w:p>
    <w:p w14:paraId="42CCA061"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3-    رفع مؤهلات الموارد البشرية في ميادين العمل المختلفة بشكل مستمر و إعداد الطاقات البشرية المؤهلة من الفنيين والمتخصصين والباحثين .</w:t>
      </w:r>
    </w:p>
    <w:p w14:paraId="3F317BA9"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4-    تنمية التقنية (التكنولوجيا) وتطويرها في خدمة المجتمع . </w:t>
      </w:r>
    </w:p>
    <w:p w14:paraId="6861D4BD"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5-    تنمية الاهتمام بالثقافة العربية والإسلامية والعالمية وحماية التراث الوطني وتطويره . </w:t>
      </w:r>
    </w:p>
    <w:p w14:paraId="0C2B4868"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6-    العمل على توثيق الروابط الثقافية والعلمية والتعليمية مع الجامعات ومعاهد التعليم العالي والهيئات والمؤسسات العلمية العربية والإسلامية والدولية . </w:t>
      </w:r>
    </w:p>
    <w:p w14:paraId="738566EA"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7-    تقديم الاستشارات والخدمات العلمية والتقنية للهيئات والمؤسسات الحكومية والخاصة . </w:t>
      </w:r>
    </w:p>
    <w:p w14:paraId="5FCA147E"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8-    الاهتمام بالتربية الدينية والوطنية وبتقوية شخصية المواطن واعتزازه بوحدته الوطنية ودينه وعروبته ووطنه .</w:t>
      </w:r>
    </w:p>
    <w:p w14:paraId="66811EC8"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9-    تنمية مهارات النجاح في الحياة والمرونة في مواكبة تحولات المعرفة وعالم العمل . </w:t>
      </w:r>
    </w:p>
    <w:p w14:paraId="0286C5E9"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10- تنمية قدرة الطالب على ممارسة التفكير العلمي التحليلي الشمولي الناقد وحل المشكلات حلاً ابتكارياً .</w:t>
      </w:r>
    </w:p>
    <w:p w14:paraId="07633AAA" w14:textId="77777777" w:rsidR="002E2029" w:rsidRDefault="002E2029">
      <w:pPr>
        <w:rPr>
          <w:rFonts w:asciiTheme="majorBidi" w:eastAsiaTheme="minorEastAsia" w:hAnsiTheme="majorBidi" w:cstheme="majorBidi"/>
          <w:b/>
          <w:bCs/>
          <w:sz w:val="28"/>
          <w:szCs w:val="28"/>
          <w:rtl/>
        </w:rPr>
      </w:pPr>
      <w:r>
        <w:rPr>
          <w:rFonts w:asciiTheme="majorBidi" w:eastAsiaTheme="minorEastAsia" w:hAnsiTheme="majorBidi" w:cstheme="majorBidi"/>
          <w:b/>
          <w:bCs/>
          <w:sz w:val="28"/>
          <w:szCs w:val="28"/>
          <w:rtl/>
        </w:rPr>
        <w:br w:type="page"/>
      </w:r>
    </w:p>
    <w:p w14:paraId="04CE3606" w14:textId="77777777" w:rsidR="0096789C" w:rsidRPr="002E2029" w:rsidRDefault="0096789C" w:rsidP="002E2029">
      <w:pPr>
        <w:bidi/>
        <w:spacing w:after="0" w:line="360" w:lineRule="auto"/>
        <w:jc w:val="center"/>
        <w:rPr>
          <w:rFonts w:asciiTheme="majorBidi" w:eastAsiaTheme="minorEastAsia" w:hAnsiTheme="majorBidi" w:cstheme="majorBidi"/>
          <w:b/>
          <w:bCs/>
          <w:sz w:val="28"/>
          <w:szCs w:val="28"/>
          <w:rtl/>
        </w:rPr>
      </w:pPr>
      <w:r w:rsidRPr="002E2029">
        <w:rPr>
          <w:rFonts w:asciiTheme="majorBidi" w:eastAsiaTheme="minorEastAsia" w:hAnsiTheme="majorBidi" w:cstheme="majorBidi"/>
          <w:b/>
          <w:bCs/>
          <w:sz w:val="28"/>
          <w:szCs w:val="28"/>
          <w:rtl/>
        </w:rPr>
        <w:lastRenderedPageBreak/>
        <w:t>المادة الثالثة</w:t>
      </w:r>
      <w:r w:rsidR="006545DF" w:rsidRPr="002E2029">
        <w:rPr>
          <w:rFonts w:asciiTheme="majorBidi" w:eastAsiaTheme="minorEastAsia" w:hAnsiTheme="majorBidi" w:cstheme="majorBidi"/>
          <w:b/>
          <w:bCs/>
          <w:sz w:val="28"/>
          <w:szCs w:val="28"/>
          <w:vertAlign w:val="superscript"/>
          <w:rtl/>
        </w:rPr>
        <w:t>(</w:t>
      </w:r>
      <w:r w:rsidRPr="002E2029">
        <w:rPr>
          <w:rFonts w:asciiTheme="majorBidi" w:eastAsiaTheme="minorEastAsia" w:hAnsiTheme="majorBidi" w:cstheme="majorBidi"/>
          <w:b/>
          <w:bCs/>
          <w:sz w:val="28"/>
          <w:szCs w:val="28"/>
          <w:vertAlign w:val="superscript"/>
          <w:rtl/>
        </w:rPr>
        <w:footnoteReference w:id="4"/>
      </w:r>
      <w:r w:rsidR="006545DF" w:rsidRPr="002E2029">
        <w:rPr>
          <w:rFonts w:asciiTheme="majorBidi" w:eastAsiaTheme="minorEastAsia" w:hAnsiTheme="majorBidi" w:cstheme="majorBidi"/>
          <w:b/>
          <w:bCs/>
          <w:sz w:val="28"/>
          <w:szCs w:val="28"/>
          <w:vertAlign w:val="superscript"/>
          <w:rtl/>
        </w:rPr>
        <w:t>)</w:t>
      </w:r>
    </w:p>
    <w:p w14:paraId="75FB395E"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‌أ-       يُنشأ مجلس يسمى (مجلس التعليم العالي)، تكون له الشخصية الاعتبارية، ويتمتع بالاستقلال المالي والإداري، ويخضع لرقابة الوزير.</w:t>
      </w:r>
    </w:p>
    <w:p w14:paraId="41D4BABF"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‌ب-  يمثِّـل رئيس مجلس الأمناء المجلس أمام القضاء وفي صِـلاته بالغير. </w:t>
      </w:r>
    </w:p>
    <w:p w14:paraId="190CFE0B"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‌ج-    تؤول إلى مجلس التعليم العالي جميع الموجودات والأموال والموارد المخصَّـصة للأمانة العامة لمجلس التعليم العالي بوزارة التربية والتعليم، وكذلك ما لها من حقوق وما عليها من التزامات. </w:t>
      </w:r>
    </w:p>
    <w:p w14:paraId="227A9881"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‌د-      يُـنقَـل الموظفون بالأمانة العامة لمجلس التعليم العالي بوزارة التربية والتعليم إلى مجلس التعليم العالي بذات درجاتهم ورواتبهم وعلاواتهم وأية مزايا مالية مقرَّرة لهم. </w:t>
      </w:r>
    </w:p>
    <w:p w14:paraId="543962A8" w14:textId="77777777" w:rsidR="0096789C" w:rsidRPr="002E2029" w:rsidRDefault="0096789C" w:rsidP="002E2029">
      <w:pPr>
        <w:bidi/>
        <w:spacing w:after="0" w:line="360" w:lineRule="auto"/>
        <w:jc w:val="center"/>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lang w:bidi="ar-BH"/>
        </w:rPr>
        <w:t>المادة الثالثة (مكرراً)</w:t>
      </w:r>
      <w:r w:rsidR="006545DF" w:rsidRPr="002E2029">
        <w:rPr>
          <w:rFonts w:asciiTheme="majorBidi" w:eastAsiaTheme="minorEastAsia" w:hAnsiTheme="majorBidi" w:cstheme="majorBidi"/>
          <w:b/>
          <w:bCs/>
          <w:sz w:val="28"/>
          <w:szCs w:val="28"/>
          <w:vertAlign w:val="superscript"/>
          <w:rtl/>
          <w:lang w:bidi="ar-BH"/>
        </w:rPr>
        <w:t>(</w:t>
      </w:r>
      <w:r w:rsidRPr="002E2029">
        <w:rPr>
          <w:rFonts w:asciiTheme="majorBidi" w:eastAsiaTheme="minorEastAsia" w:hAnsiTheme="majorBidi" w:cstheme="majorBidi"/>
          <w:b/>
          <w:bCs/>
          <w:sz w:val="28"/>
          <w:szCs w:val="28"/>
          <w:vertAlign w:val="superscript"/>
          <w:rtl/>
          <w:lang w:bidi="ar-BH"/>
        </w:rPr>
        <w:footnoteReference w:id="5"/>
      </w:r>
      <w:r w:rsidR="006545DF" w:rsidRPr="002E2029">
        <w:rPr>
          <w:rFonts w:asciiTheme="majorBidi" w:eastAsiaTheme="minorEastAsia" w:hAnsiTheme="majorBidi" w:cstheme="majorBidi"/>
          <w:b/>
          <w:bCs/>
          <w:sz w:val="28"/>
          <w:szCs w:val="28"/>
          <w:vertAlign w:val="superscript"/>
          <w:rtl/>
          <w:lang w:bidi="ar-BH"/>
        </w:rPr>
        <w:t>)</w:t>
      </w:r>
    </w:p>
    <w:p w14:paraId="388AA00C" w14:textId="77777777" w:rsidR="0096789C" w:rsidRPr="002E2029" w:rsidRDefault="0096789C" w:rsidP="002E2029">
      <w:pPr>
        <w:bidi/>
        <w:spacing w:after="0" w:line="360" w:lineRule="auto"/>
        <w:jc w:val="both"/>
        <w:rPr>
          <w:rFonts w:asciiTheme="majorBidi" w:eastAsiaTheme="minorEastAsia" w:hAnsiTheme="majorBidi" w:cstheme="majorBidi"/>
          <w:sz w:val="28"/>
          <w:szCs w:val="28"/>
        </w:rPr>
      </w:pPr>
      <w:r w:rsidRPr="002E2029">
        <w:rPr>
          <w:rFonts w:asciiTheme="majorBidi" w:eastAsiaTheme="minorEastAsia" w:hAnsiTheme="majorBidi" w:cstheme="majorBidi"/>
          <w:sz w:val="28"/>
          <w:szCs w:val="28"/>
          <w:rtl/>
          <w:lang w:bidi="ar-BH"/>
        </w:rPr>
        <w:t xml:space="preserve">‌أ-       على مجلس الأمناء أن يعرض على الوزير تقارير دورية عن نشاطه وسير العمل به وما تم إنجازه، وتحديد معوقات الأداء وما تم اعتمادها من حلول لتفاديها. وللوزير أن يطلب من مجلس الأمناء تزويده بأية بيانات أو معلومات أو قرارات أو محاضر أو سجلات أو تقارير بغرض تمكينه من القيام بالرقابة على أعمال المجلس. </w:t>
      </w:r>
    </w:p>
    <w:p w14:paraId="392ABE1B"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‌ب-  مع عدم الإخلال بما يتمتع به المجلس من استقلال في مباشرة مهامه وصلاحياته وِفْـقاً لأحكام هذا القانون، يتولى الوزير متابعة مدى التزام المجلس بأحكام هذا القانون وبسياسة الدولة في مجال عمل المجلس، ومدى قيامه بمباشرة مهامه بكفاءة وفاعلية في حدود الاعتمادات المالية المتاحة له. </w:t>
      </w:r>
    </w:p>
    <w:p w14:paraId="37CBF22B"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‌ج-    إذا تبيَّن للوزير وجود ما يتعارض من أعمال المجلس مع أحكام القانون أو سياسة الدولة في مجال عمل المجلس، أو عدم مباشرته لمهامه بكفاءة وفاعلية وبما يحقق أهدافه، كان له الاعتراض على ذلك وإخطار مجلس الأمناء بما يراه في هذا الشأن، فإذا أصرَّ مجلس الأمناء على رأيه خلال ثلاثين يوماً من تاريخ إخطاره بالاعتراض، عُـرِض الأمر على مجلس الوزراء لحسْـم الخلاف بقرار يُـصدِره خلال ثلاثين يوماً على الأكثر من تاريخ رفْـع الأمر إليه. </w:t>
      </w:r>
    </w:p>
    <w:p w14:paraId="261625BA" w14:textId="77777777" w:rsidR="0096789C" w:rsidRPr="002E2029" w:rsidRDefault="0096789C" w:rsidP="002E2029">
      <w:pPr>
        <w:bidi/>
        <w:spacing w:after="0" w:line="360" w:lineRule="auto"/>
        <w:jc w:val="both"/>
        <w:rPr>
          <w:rFonts w:asciiTheme="majorBidi" w:eastAsiaTheme="minorEastAsia" w:hAnsiTheme="majorBidi" w:cstheme="majorBidi"/>
          <w:b/>
          <w:bCs/>
          <w:sz w:val="28"/>
          <w:szCs w:val="28"/>
          <w:rtl/>
        </w:rPr>
      </w:pPr>
      <w:r w:rsidRPr="002E2029">
        <w:rPr>
          <w:rFonts w:asciiTheme="majorBidi" w:eastAsiaTheme="minorEastAsia" w:hAnsiTheme="majorBidi" w:cstheme="majorBidi"/>
          <w:sz w:val="28"/>
          <w:szCs w:val="28"/>
          <w:rtl/>
          <w:lang w:bidi="ar-BH"/>
        </w:rPr>
        <w:t>‌د-      يخضع الوزير في مباشرة رقابته على أعمال المجلس للمساءلة أمام مجلس النواب.</w:t>
      </w:r>
    </w:p>
    <w:p w14:paraId="3AB21CB3" w14:textId="77777777" w:rsidR="002E2029" w:rsidRDefault="002E2029">
      <w:pPr>
        <w:rPr>
          <w:rFonts w:asciiTheme="majorBidi" w:eastAsiaTheme="minorEastAsia" w:hAnsiTheme="majorBidi" w:cstheme="majorBidi"/>
          <w:b/>
          <w:bCs/>
          <w:sz w:val="28"/>
          <w:szCs w:val="28"/>
          <w:rtl/>
        </w:rPr>
      </w:pPr>
      <w:r>
        <w:rPr>
          <w:rFonts w:asciiTheme="majorBidi" w:eastAsiaTheme="minorEastAsia" w:hAnsiTheme="majorBidi" w:cstheme="majorBidi"/>
          <w:b/>
          <w:bCs/>
          <w:sz w:val="28"/>
          <w:szCs w:val="28"/>
          <w:rtl/>
        </w:rPr>
        <w:br w:type="page"/>
      </w:r>
    </w:p>
    <w:p w14:paraId="5E03C77B" w14:textId="77777777" w:rsidR="0096789C" w:rsidRPr="002E2029" w:rsidRDefault="0096789C" w:rsidP="002E2029">
      <w:pPr>
        <w:bidi/>
        <w:spacing w:after="0" w:line="360" w:lineRule="auto"/>
        <w:jc w:val="center"/>
        <w:rPr>
          <w:rFonts w:asciiTheme="majorBidi" w:eastAsiaTheme="minorEastAsia" w:hAnsiTheme="majorBidi" w:cstheme="majorBidi"/>
          <w:b/>
          <w:bCs/>
          <w:sz w:val="28"/>
          <w:szCs w:val="28"/>
          <w:rtl/>
        </w:rPr>
      </w:pPr>
      <w:r w:rsidRPr="002E2029">
        <w:rPr>
          <w:rFonts w:asciiTheme="majorBidi" w:eastAsiaTheme="minorEastAsia" w:hAnsiTheme="majorBidi" w:cstheme="majorBidi"/>
          <w:b/>
          <w:bCs/>
          <w:sz w:val="28"/>
          <w:szCs w:val="28"/>
          <w:rtl/>
        </w:rPr>
        <w:lastRenderedPageBreak/>
        <w:t>المادة الرابعة</w:t>
      </w:r>
      <w:r w:rsidR="006545DF" w:rsidRPr="002E2029">
        <w:rPr>
          <w:rFonts w:asciiTheme="majorBidi" w:eastAsiaTheme="minorEastAsia" w:hAnsiTheme="majorBidi" w:cstheme="majorBidi"/>
          <w:b/>
          <w:bCs/>
          <w:sz w:val="28"/>
          <w:szCs w:val="28"/>
          <w:vertAlign w:val="superscript"/>
          <w:rtl/>
        </w:rPr>
        <w:t>(</w:t>
      </w:r>
      <w:r w:rsidRPr="002E2029">
        <w:rPr>
          <w:rFonts w:asciiTheme="majorBidi" w:eastAsiaTheme="minorEastAsia" w:hAnsiTheme="majorBidi" w:cstheme="majorBidi"/>
          <w:b/>
          <w:bCs/>
          <w:sz w:val="28"/>
          <w:szCs w:val="28"/>
          <w:vertAlign w:val="superscript"/>
          <w:rtl/>
        </w:rPr>
        <w:footnoteReference w:id="6"/>
      </w:r>
      <w:r w:rsidR="006545DF" w:rsidRPr="002E2029">
        <w:rPr>
          <w:rFonts w:asciiTheme="majorBidi" w:eastAsiaTheme="minorEastAsia" w:hAnsiTheme="majorBidi" w:cstheme="majorBidi"/>
          <w:b/>
          <w:bCs/>
          <w:sz w:val="28"/>
          <w:szCs w:val="28"/>
          <w:vertAlign w:val="superscript"/>
          <w:rtl/>
        </w:rPr>
        <w:t>)</w:t>
      </w:r>
    </w:p>
    <w:p w14:paraId="5208AC53"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يكون للمجلس مجلس أمناء يُـشكَّـل، بموجب مرسوم، من رئيس وعدد من الأعضاء لا يقل عن تسعة من ذوي الخبرة والمكانة العلمية. وتكون مدة العضوية في المجلس أربع سنوات قابلة للتجديد. </w:t>
      </w:r>
    </w:p>
    <w:p w14:paraId="31C7C28C"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t>المادة الخامسة</w:t>
      </w:r>
    </w:p>
    <w:p w14:paraId="577F38E5"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يتولى المجلس شئون التعليم العالي وعلى الأخص :- </w:t>
      </w:r>
    </w:p>
    <w:p w14:paraId="46B68055"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1-    إعداد السياسة العامة للتعليم العالي والبحث العلمي . </w:t>
      </w:r>
    </w:p>
    <w:p w14:paraId="6266203B"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2-    اقتراح إنشاء مؤسسات التعليم العالي الحكومي في المملكة وإقرار حقول التخصص في مختلف المستويات التي تدرس فيها والتعديلات التي تطرأ عليها . </w:t>
      </w:r>
    </w:p>
    <w:p w14:paraId="02EF7218"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3-    وضع الأسس العامة المتعلقة بقبول الطلبة في مؤسسات التعليم العالي . </w:t>
      </w:r>
    </w:p>
    <w:p w14:paraId="36F8C375"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4-    بحث واقتراح تعديل قوانين وأنظمة التعليم العالي في ضوء </w:t>
      </w:r>
      <w:r w:rsidR="002E2029" w:rsidRPr="002E2029">
        <w:rPr>
          <w:rFonts w:asciiTheme="majorBidi" w:eastAsiaTheme="minorEastAsia" w:hAnsiTheme="majorBidi" w:cstheme="majorBidi"/>
          <w:sz w:val="28"/>
          <w:szCs w:val="28"/>
          <w:rtl/>
        </w:rPr>
        <w:t>تطور السياسات العامة في المملكة</w:t>
      </w:r>
      <w:r w:rsidRPr="002E2029">
        <w:rPr>
          <w:rFonts w:asciiTheme="majorBidi" w:eastAsiaTheme="minorEastAsia" w:hAnsiTheme="majorBidi" w:cstheme="majorBidi"/>
          <w:sz w:val="28"/>
          <w:szCs w:val="28"/>
          <w:rtl/>
        </w:rPr>
        <w:t xml:space="preserve">. </w:t>
      </w:r>
    </w:p>
    <w:p w14:paraId="006F36F4"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5-    النظر فيما يواجه التعليم العالي من صعوبات واقتراح الوسائل الكفيلة بتذليلها . </w:t>
      </w:r>
    </w:p>
    <w:p w14:paraId="459BD1C8"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6-    وضع الشروط والمعايير للترخيص لمؤسسات التعليم العالي على مختلف اشكالها .</w:t>
      </w:r>
    </w:p>
    <w:p w14:paraId="05CBC6C5"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7-    إصدار اللوائح والقرارات المنظمة للشئون الأكاديمية والمالية وال</w:t>
      </w:r>
      <w:r w:rsidR="002E2029" w:rsidRPr="002E2029">
        <w:rPr>
          <w:rFonts w:asciiTheme="majorBidi" w:eastAsiaTheme="minorEastAsia" w:hAnsiTheme="majorBidi" w:cstheme="majorBidi"/>
          <w:sz w:val="28"/>
          <w:szCs w:val="28"/>
          <w:rtl/>
        </w:rPr>
        <w:t>إدارية المتعلقة بالتعليم العالي</w:t>
      </w:r>
      <w:r w:rsidRPr="002E2029">
        <w:rPr>
          <w:rFonts w:asciiTheme="majorBidi" w:eastAsiaTheme="minorEastAsia" w:hAnsiTheme="majorBidi" w:cstheme="majorBidi"/>
          <w:sz w:val="28"/>
          <w:szCs w:val="28"/>
          <w:rtl/>
        </w:rPr>
        <w:t xml:space="preserve">. </w:t>
      </w:r>
    </w:p>
    <w:p w14:paraId="75951BBA"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8-    الترخيص بإنشاء مؤسسات التعليم العالي الخاصة في إطار الخطة العامة للتعليم العالي وفق شروط الترخيص التي يضعها المجلس . </w:t>
      </w:r>
    </w:p>
    <w:p w14:paraId="74559631"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9-    التنسيق بين هيئات ومؤسسات التعليم العالي ، وهيئات ومؤسسات البحث العلمي من ناحية وبينها وبين مؤسسات التعليم العام من ناحية أخرى  والسعي لتحقيق المزيد من التكامل بينها. </w:t>
      </w:r>
    </w:p>
    <w:p w14:paraId="126FDE19"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10- الإطلاع على التقارير السنوية التي تصدرها مؤسسات التعليم العالي والجهات الحكومية المختصة حول أداء مؤسسات التعليم العالي واتخاذ التوصيات المناسبة بشأن تقويم هذا الأداء وتطويره . </w:t>
      </w:r>
    </w:p>
    <w:p w14:paraId="68A82824"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11- إعداد تقارير سنوية لمجلس الوزراء عن أوضاع التعليم العالي والبحث العلمي ، وتقديم التوصيات المناسبة في هذا الشأن . </w:t>
      </w:r>
    </w:p>
    <w:p w14:paraId="1618DCB9"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12- متابعة مؤسسات التعليم العالي ومراقبة برامجها والخدمات المساندة التي تقدمها وجودة أدائها ومخرجاتها وأوضاعها المالية .</w:t>
      </w:r>
    </w:p>
    <w:p w14:paraId="52D87169"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13-                       تشجيع الاستثمار الخاص في التعليم العالي .</w:t>
      </w:r>
    </w:p>
    <w:p w14:paraId="54839891" w14:textId="77777777" w:rsidR="0096789C" w:rsidRPr="002E2029" w:rsidRDefault="0096789C" w:rsidP="002E2029">
      <w:pPr>
        <w:bidi/>
        <w:spacing w:after="0" w:line="360" w:lineRule="auto"/>
        <w:jc w:val="center"/>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lang w:bidi="ar-BH"/>
        </w:rPr>
        <w:lastRenderedPageBreak/>
        <w:t>المادة الخامسة (مكرراً)</w:t>
      </w:r>
      <w:r w:rsidR="006545DF" w:rsidRPr="002E2029">
        <w:rPr>
          <w:rFonts w:asciiTheme="majorBidi" w:eastAsiaTheme="minorEastAsia" w:hAnsiTheme="majorBidi" w:cstheme="majorBidi"/>
          <w:b/>
          <w:bCs/>
          <w:sz w:val="28"/>
          <w:szCs w:val="28"/>
          <w:vertAlign w:val="superscript"/>
          <w:rtl/>
          <w:lang w:bidi="ar-BH"/>
        </w:rPr>
        <w:t>(</w:t>
      </w:r>
      <w:r w:rsidRPr="002E2029">
        <w:rPr>
          <w:rFonts w:asciiTheme="majorBidi" w:eastAsiaTheme="minorEastAsia" w:hAnsiTheme="majorBidi" w:cstheme="majorBidi"/>
          <w:b/>
          <w:bCs/>
          <w:sz w:val="28"/>
          <w:szCs w:val="28"/>
          <w:vertAlign w:val="superscript"/>
          <w:rtl/>
          <w:lang w:bidi="ar-BH"/>
        </w:rPr>
        <w:footnoteReference w:id="7"/>
      </w:r>
      <w:r w:rsidR="006545DF" w:rsidRPr="002E2029">
        <w:rPr>
          <w:rFonts w:asciiTheme="majorBidi" w:eastAsiaTheme="minorEastAsia" w:hAnsiTheme="majorBidi" w:cstheme="majorBidi"/>
          <w:b/>
          <w:bCs/>
          <w:sz w:val="28"/>
          <w:szCs w:val="28"/>
          <w:vertAlign w:val="superscript"/>
          <w:rtl/>
          <w:lang w:bidi="ar-BH"/>
        </w:rPr>
        <w:t>)</w:t>
      </w:r>
    </w:p>
    <w:p w14:paraId="5780E132" w14:textId="77777777" w:rsidR="0096789C" w:rsidRPr="002E2029" w:rsidRDefault="0096789C" w:rsidP="002E2029">
      <w:pPr>
        <w:bidi/>
        <w:spacing w:after="0" w:line="360" w:lineRule="auto"/>
        <w:jc w:val="both"/>
        <w:rPr>
          <w:rFonts w:asciiTheme="majorBidi" w:eastAsiaTheme="minorEastAsia" w:hAnsiTheme="majorBidi" w:cstheme="majorBidi"/>
          <w:sz w:val="28"/>
          <w:szCs w:val="28"/>
        </w:rPr>
      </w:pPr>
      <w:r w:rsidRPr="002E2029">
        <w:rPr>
          <w:rFonts w:asciiTheme="majorBidi" w:eastAsiaTheme="minorEastAsia" w:hAnsiTheme="majorBidi" w:cstheme="majorBidi"/>
          <w:sz w:val="28"/>
          <w:szCs w:val="28"/>
          <w:rtl/>
          <w:lang w:bidi="ar-BH"/>
        </w:rPr>
        <w:t xml:space="preserve">‌أ-       تكون للمجلس ميزانية مستقلة، وتبدأ السنة المالية للمجلس ببداية السنة المالية للدولة وتنتهي بنهايتها. </w:t>
      </w:r>
    </w:p>
    <w:p w14:paraId="064C11EF"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‌ب-  تتكون إيرادات المجلس من الآتي: </w:t>
      </w:r>
    </w:p>
    <w:p w14:paraId="2F58BE57"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1-    </w:t>
      </w:r>
      <w:r w:rsidRPr="002E2029">
        <w:rPr>
          <w:rFonts w:asciiTheme="majorBidi" w:eastAsiaTheme="minorEastAsia" w:hAnsiTheme="majorBidi" w:cstheme="majorBidi"/>
          <w:sz w:val="28"/>
          <w:szCs w:val="28"/>
          <w:rtl/>
          <w:lang w:bidi="ar-BH"/>
        </w:rPr>
        <w:t xml:space="preserve">الاعتمادات المخصَّـصة له في الميزانية العامة للدولة. </w:t>
      </w:r>
    </w:p>
    <w:p w14:paraId="7A8AD223"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2-    </w:t>
      </w:r>
      <w:r w:rsidRPr="002E2029">
        <w:rPr>
          <w:rFonts w:asciiTheme="majorBidi" w:eastAsiaTheme="minorEastAsia" w:hAnsiTheme="majorBidi" w:cstheme="majorBidi"/>
          <w:sz w:val="28"/>
          <w:szCs w:val="28"/>
          <w:rtl/>
          <w:lang w:bidi="ar-BH"/>
        </w:rPr>
        <w:t xml:space="preserve">حصيلة الرسوم والإيرادات مقابل أية خِـدْمات يؤديها المجلس. </w:t>
      </w:r>
    </w:p>
    <w:p w14:paraId="3AAC944F"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3-    </w:t>
      </w:r>
      <w:r w:rsidRPr="002E2029">
        <w:rPr>
          <w:rFonts w:asciiTheme="majorBidi" w:eastAsiaTheme="minorEastAsia" w:hAnsiTheme="majorBidi" w:cstheme="majorBidi"/>
          <w:sz w:val="28"/>
          <w:szCs w:val="28"/>
          <w:rtl/>
          <w:lang w:bidi="ar-BH"/>
        </w:rPr>
        <w:t xml:space="preserve">المِـنَـح والإعانات والتبرعات والهبات والوصايا والوقْـف، بما لا يتعارض مع السياسة العامة للدولة وأهداف التعليم العالي. </w:t>
      </w:r>
    </w:p>
    <w:p w14:paraId="09C25D77"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t>المادة السادسة</w:t>
      </w:r>
    </w:p>
    <w:p w14:paraId="00884BA4" w14:textId="27A7156D"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يجتمع </w:t>
      </w:r>
      <w:r w:rsidRPr="002E2029">
        <w:rPr>
          <w:rFonts w:asciiTheme="majorBidi" w:eastAsiaTheme="minorEastAsia" w:hAnsiTheme="majorBidi" w:cstheme="majorBidi"/>
          <w:sz w:val="28"/>
          <w:szCs w:val="28"/>
          <w:rtl/>
          <w:lang w:bidi="ar-BH"/>
        </w:rPr>
        <w:t>مجلس الأمناء</w:t>
      </w:r>
      <w:r w:rsidR="002E2029" w:rsidRPr="002E2029">
        <w:rPr>
          <w:rFonts w:asciiTheme="majorBidi" w:eastAsiaTheme="minorEastAsia" w:hAnsiTheme="majorBidi" w:cstheme="majorBidi" w:hint="cs"/>
          <w:sz w:val="28"/>
          <w:szCs w:val="28"/>
          <w:vertAlign w:val="superscript"/>
          <w:rtl/>
          <w:lang w:bidi="ar-BH"/>
        </w:rPr>
        <w:t>(</w:t>
      </w:r>
      <w:r w:rsidRPr="002E2029">
        <w:rPr>
          <w:rFonts w:asciiTheme="majorBidi" w:eastAsiaTheme="minorEastAsia" w:hAnsiTheme="majorBidi" w:cstheme="majorBidi"/>
          <w:sz w:val="28"/>
          <w:szCs w:val="28"/>
          <w:vertAlign w:val="superscript"/>
          <w:rtl/>
          <w:lang w:bidi="ar-BH"/>
        </w:rPr>
        <w:footnoteReference w:id="8"/>
      </w:r>
      <w:r w:rsidR="002E2029" w:rsidRPr="002E2029">
        <w:rPr>
          <w:rFonts w:asciiTheme="majorBidi" w:eastAsiaTheme="minorEastAsia" w:hAnsiTheme="majorBidi" w:cstheme="majorBidi" w:hint="cs"/>
          <w:sz w:val="28"/>
          <w:szCs w:val="28"/>
          <w:vertAlign w:val="superscript"/>
          <w:rtl/>
          <w:lang w:bidi="ar-BH"/>
        </w:rPr>
        <w:t>)</w:t>
      </w:r>
      <w:r w:rsidRPr="002E2029">
        <w:rPr>
          <w:rFonts w:asciiTheme="majorBidi" w:eastAsiaTheme="minorEastAsia" w:hAnsiTheme="majorBidi" w:cstheme="majorBidi"/>
          <w:sz w:val="28"/>
          <w:szCs w:val="28"/>
          <w:rtl/>
          <w:lang w:bidi="ar-BH"/>
        </w:rPr>
        <w:t xml:space="preserve"> </w:t>
      </w:r>
      <w:r w:rsidRPr="002E2029">
        <w:rPr>
          <w:rFonts w:asciiTheme="majorBidi" w:eastAsiaTheme="minorEastAsia" w:hAnsiTheme="majorBidi" w:cstheme="majorBidi"/>
          <w:sz w:val="28"/>
          <w:szCs w:val="28"/>
          <w:rtl/>
        </w:rPr>
        <w:t xml:space="preserve">بناءً على دعوة من رئيسه مرة كل أربعة أشهر على الأقل ، ويجوز دعوته إلى اجتماعات استثنائية كلما اقتضى الأمر ذلك ، وتكون اجتماعات </w:t>
      </w:r>
      <w:r w:rsidRPr="002E2029">
        <w:rPr>
          <w:rFonts w:asciiTheme="majorBidi" w:eastAsiaTheme="minorEastAsia" w:hAnsiTheme="majorBidi" w:cstheme="majorBidi"/>
          <w:sz w:val="28"/>
          <w:szCs w:val="28"/>
          <w:rtl/>
          <w:lang w:bidi="ar-BH"/>
        </w:rPr>
        <w:t>مجلس الأمناء</w:t>
      </w:r>
      <w:r w:rsidRPr="002E2029">
        <w:rPr>
          <w:rFonts w:asciiTheme="majorBidi" w:eastAsiaTheme="minorEastAsia" w:hAnsiTheme="majorBidi" w:cstheme="majorBidi"/>
          <w:sz w:val="28"/>
          <w:szCs w:val="28"/>
          <w:rtl/>
        </w:rPr>
        <w:t xml:space="preserve"> صحيحة إذا حضر الاجتماع أغلبية الأعضاء ، وتصدر قراراته وتوصياته بموافقة أغلبية الحاضرين ، وإذا تساوت الأصوات رجّح الجانب الذي منه الرئيس ، </w:t>
      </w:r>
      <w:r w:rsidRPr="002E2029">
        <w:rPr>
          <w:rFonts w:asciiTheme="majorBidi" w:eastAsiaTheme="minorEastAsia" w:hAnsiTheme="majorBidi" w:cstheme="majorBidi"/>
          <w:sz w:val="28"/>
          <w:szCs w:val="28"/>
          <w:rtl/>
          <w:lang w:bidi="ar-BH"/>
        </w:rPr>
        <w:t>ولمجلس الأمناء</w:t>
      </w:r>
      <w:r w:rsidR="00E8703E">
        <w:rPr>
          <w:rStyle w:val="FootnoteReference"/>
          <w:rFonts w:asciiTheme="majorBidi" w:eastAsiaTheme="minorEastAsia" w:hAnsiTheme="majorBidi" w:cstheme="majorBidi"/>
          <w:sz w:val="28"/>
          <w:szCs w:val="28"/>
          <w:rtl/>
          <w:lang w:bidi="ar-BH"/>
        </w:rPr>
        <w:footnoteReference w:id="9"/>
      </w:r>
      <w:r w:rsidRPr="002E2029">
        <w:rPr>
          <w:rFonts w:asciiTheme="majorBidi" w:eastAsiaTheme="minorEastAsia" w:hAnsiTheme="majorBidi" w:cstheme="majorBidi"/>
          <w:sz w:val="28"/>
          <w:szCs w:val="28"/>
          <w:rtl/>
        </w:rPr>
        <w:t xml:space="preserve"> أن يعرض على مجلس الوزراء ما يراه من توصيات وقرارات .</w:t>
      </w:r>
    </w:p>
    <w:p w14:paraId="07CA88E8"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t>المادة السابعة</w:t>
      </w:r>
    </w:p>
    <w:p w14:paraId="7FF2D3D7"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لمجلس الأمناء</w:t>
      </w:r>
      <w:r w:rsidRPr="002E2029">
        <w:rPr>
          <w:rFonts w:asciiTheme="majorBidi" w:eastAsiaTheme="minorEastAsia" w:hAnsiTheme="majorBidi" w:cstheme="majorBidi"/>
          <w:sz w:val="28"/>
          <w:szCs w:val="28"/>
          <w:rtl/>
        </w:rPr>
        <w:t xml:space="preserve"> تشكيل لجان خاصة لبحث موضوعات معينة وله الاستعانة بالخبراء والمختصين سواء في اجتماعاته أو في جلسات لجانه ، وعلى الجهات المختصة في القطاعين العام والخاص موافاة </w:t>
      </w:r>
      <w:r w:rsidRPr="002E2029">
        <w:rPr>
          <w:rFonts w:asciiTheme="majorBidi" w:eastAsiaTheme="minorEastAsia" w:hAnsiTheme="majorBidi" w:cstheme="majorBidi"/>
          <w:sz w:val="28"/>
          <w:szCs w:val="28"/>
          <w:rtl/>
          <w:lang w:bidi="ar-BH"/>
        </w:rPr>
        <w:t xml:space="preserve">مجلس الأمناء </w:t>
      </w:r>
      <w:r w:rsidRPr="002E2029">
        <w:rPr>
          <w:rFonts w:asciiTheme="majorBidi" w:eastAsiaTheme="minorEastAsia" w:hAnsiTheme="majorBidi" w:cstheme="majorBidi"/>
          <w:sz w:val="28"/>
          <w:szCs w:val="28"/>
          <w:rtl/>
        </w:rPr>
        <w:t>بما يطلبه من بيانات وإحصاءات ومعلوما</w:t>
      </w:r>
      <w:r w:rsidR="00767A49">
        <w:rPr>
          <w:rFonts w:asciiTheme="majorBidi" w:eastAsiaTheme="minorEastAsia" w:hAnsiTheme="majorBidi" w:cstheme="majorBidi"/>
          <w:sz w:val="28"/>
          <w:szCs w:val="28"/>
          <w:rtl/>
        </w:rPr>
        <w:t>ت يراها ضرورية لتنفيذ اختصاصاته</w:t>
      </w:r>
      <w:r w:rsidRPr="002E2029">
        <w:rPr>
          <w:rFonts w:asciiTheme="majorBidi" w:eastAsiaTheme="minorEastAsia" w:hAnsiTheme="majorBidi" w:cstheme="majorBidi"/>
          <w:sz w:val="28"/>
          <w:szCs w:val="28"/>
          <w:rtl/>
        </w:rPr>
        <w:t xml:space="preserve">. </w:t>
      </w:r>
      <w:bookmarkStart w:id="0" w:name="_GoBack"/>
      <w:bookmarkEnd w:id="0"/>
    </w:p>
    <w:p w14:paraId="21B5E737"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lastRenderedPageBreak/>
        <w:t>المادة الثامنة</w:t>
      </w:r>
      <w:r w:rsidR="002E2029" w:rsidRPr="002E2029">
        <w:rPr>
          <w:rFonts w:asciiTheme="majorBidi" w:eastAsia="Times New Roman" w:hAnsiTheme="majorBidi" w:cstheme="majorBidi" w:hint="cs"/>
          <w:b/>
          <w:bCs/>
          <w:sz w:val="28"/>
          <w:szCs w:val="28"/>
          <w:vertAlign w:val="superscript"/>
          <w:rtl/>
        </w:rPr>
        <w:t>(</w:t>
      </w:r>
      <w:r w:rsidRPr="002E2029">
        <w:rPr>
          <w:rFonts w:asciiTheme="majorBidi" w:eastAsia="Times New Roman" w:hAnsiTheme="majorBidi" w:cstheme="majorBidi"/>
          <w:b/>
          <w:bCs/>
          <w:sz w:val="28"/>
          <w:szCs w:val="28"/>
          <w:vertAlign w:val="superscript"/>
          <w:rtl/>
        </w:rPr>
        <w:footnoteReference w:id="10"/>
      </w:r>
      <w:r w:rsidR="002E2029" w:rsidRPr="002E2029">
        <w:rPr>
          <w:rFonts w:asciiTheme="majorBidi" w:eastAsia="Times New Roman" w:hAnsiTheme="majorBidi" w:cstheme="majorBidi" w:hint="cs"/>
          <w:b/>
          <w:bCs/>
          <w:sz w:val="28"/>
          <w:szCs w:val="28"/>
          <w:vertAlign w:val="superscript"/>
          <w:rtl/>
        </w:rPr>
        <w:t>)</w:t>
      </w:r>
    </w:p>
    <w:p w14:paraId="5A73EDD7"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تكون للمجلس أمانة عامة تتولى إعداد الموضوعات والدراسات التي تُـعرَض على مجلس الأمناء وما يكلِّـفها مجلس الأمناء من مهام لممارسة مهامه واختصاصاته، كما تتولى متابعة وتنفيذ قراراته. ويصدر بتنظيم الأمانة العامة مرسوم. </w:t>
      </w:r>
    </w:p>
    <w:p w14:paraId="2C78282C" w14:textId="77777777" w:rsidR="0096789C" w:rsidRPr="002E2029" w:rsidRDefault="0096789C" w:rsidP="002E2029">
      <w:pPr>
        <w:bidi/>
        <w:spacing w:after="0" w:line="360" w:lineRule="auto"/>
        <w:jc w:val="both"/>
        <w:rPr>
          <w:rFonts w:asciiTheme="majorBidi" w:eastAsiaTheme="minorEastAsia" w:hAnsiTheme="majorBidi" w:cstheme="majorBidi"/>
          <w:sz w:val="28"/>
          <w:szCs w:val="28"/>
        </w:rPr>
      </w:pPr>
      <w:r w:rsidRPr="002E2029">
        <w:rPr>
          <w:rFonts w:asciiTheme="majorBidi" w:eastAsiaTheme="minorEastAsia" w:hAnsiTheme="majorBidi" w:cstheme="majorBidi"/>
          <w:sz w:val="28"/>
          <w:szCs w:val="28"/>
          <w:rtl/>
          <w:lang w:bidi="ar-BH"/>
        </w:rPr>
        <w:t xml:space="preserve">ويكون للأمانة العامة جهاز إداري يتكون من عدد كافٍ من الموظفين من ذوي الخبرة والاختصاص والكفاءة المهنية في كافة المجالات المتصلة بعمل المجلس. </w:t>
      </w:r>
    </w:p>
    <w:p w14:paraId="18A9FC60" w14:textId="77777777" w:rsidR="0096789C" w:rsidRPr="002E2029" w:rsidRDefault="0096789C" w:rsidP="008E6D87">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وتسري على موظفي الجهاز الإداري بالأمانة العامة أحكام القانون رقم (13) لسنة 1975 بشأن تنظيم معاشات ومكافآت التقاعد لموظفي الحكومة. </w:t>
      </w:r>
    </w:p>
    <w:p w14:paraId="4C43A0ED"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t>المادة التاسعة</w:t>
      </w:r>
    </w:p>
    <w:p w14:paraId="59818AD3"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تنشأ لجنة اعتماد أكاديمي تضم في عضويتها عدداً من الخبراء والمختصين بالتعليم العالي بقرار من رئيس مجلس الوزراء بناء على توصية من </w:t>
      </w:r>
      <w:r w:rsidRPr="002E2029">
        <w:rPr>
          <w:rFonts w:asciiTheme="majorBidi" w:eastAsiaTheme="minorEastAsia" w:hAnsiTheme="majorBidi" w:cstheme="majorBidi"/>
          <w:sz w:val="28"/>
          <w:szCs w:val="28"/>
          <w:rtl/>
          <w:lang w:bidi="ar-BH"/>
        </w:rPr>
        <w:t xml:space="preserve">مجلس الأمناء </w:t>
      </w:r>
      <w:r w:rsidRPr="002E2029">
        <w:rPr>
          <w:rFonts w:asciiTheme="majorBidi" w:eastAsiaTheme="minorEastAsia" w:hAnsiTheme="majorBidi" w:cstheme="majorBidi"/>
          <w:sz w:val="28"/>
          <w:szCs w:val="28"/>
          <w:rtl/>
        </w:rPr>
        <w:t xml:space="preserve">توكل إليها مهمة وضع معايير الاعتماد الاكاديمي والتوصية بمنح الاعتماد لمؤسسات التعليم العالي العاملة في المملكة لإقرارها من قبل </w:t>
      </w:r>
      <w:r w:rsidRPr="002E2029">
        <w:rPr>
          <w:rFonts w:asciiTheme="majorBidi" w:eastAsiaTheme="minorEastAsia" w:hAnsiTheme="majorBidi" w:cstheme="majorBidi"/>
          <w:sz w:val="28"/>
          <w:szCs w:val="28"/>
          <w:rtl/>
          <w:lang w:bidi="ar-BH"/>
        </w:rPr>
        <w:t>مجلس الأمناء</w:t>
      </w:r>
      <w:r w:rsidRPr="002E2029">
        <w:rPr>
          <w:rFonts w:asciiTheme="majorBidi" w:eastAsiaTheme="minorEastAsia" w:hAnsiTheme="majorBidi" w:cstheme="majorBidi"/>
          <w:sz w:val="28"/>
          <w:szCs w:val="28"/>
          <w:rtl/>
        </w:rPr>
        <w:t xml:space="preserve"> . </w:t>
      </w:r>
    </w:p>
    <w:p w14:paraId="59B79B9D"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t>المادة العاشرة</w:t>
      </w:r>
    </w:p>
    <w:p w14:paraId="73D9C381"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على مجلس التعليم العالي النظر في طلب الترخيص المشار إليه في المادة الخامسة والموافقة على منح الترخيص أو الرفض المسبب خلال مدة أربعة أشهر من تاريخ تقديمه ، ولصاحب الشأن  التظلم لدى رئيس </w:t>
      </w:r>
      <w:r w:rsidRPr="002E2029">
        <w:rPr>
          <w:rFonts w:asciiTheme="majorBidi" w:eastAsiaTheme="minorEastAsia" w:hAnsiTheme="majorBidi" w:cstheme="majorBidi"/>
          <w:sz w:val="28"/>
          <w:szCs w:val="28"/>
          <w:rtl/>
          <w:lang w:bidi="ar-BH"/>
        </w:rPr>
        <w:t>مجلس الأمناء</w:t>
      </w:r>
      <w:r w:rsidRPr="002E2029">
        <w:rPr>
          <w:rFonts w:asciiTheme="majorBidi" w:eastAsiaTheme="minorEastAsia" w:hAnsiTheme="majorBidi" w:cstheme="majorBidi"/>
          <w:sz w:val="28"/>
          <w:szCs w:val="28"/>
          <w:rtl/>
        </w:rPr>
        <w:t xml:space="preserve"> على رفض الترخيص خلال ستين يوماً من تاريخ تبليغه بالرفض . </w:t>
      </w:r>
    </w:p>
    <w:p w14:paraId="042E142B"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وعلى </w:t>
      </w:r>
      <w:r w:rsidRPr="002E2029">
        <w:rPr>
          <w:rFonts w:asciiTheme="majorBidi" w:eastAsiaTheme="minorEastAsia" w:hAnsiTheme="majorBidi" w:cstheme="majorBidi"/>
          <w:sz w:val="28"/>
          <w:szCs w:val="28"/>
          <w:rtl/>
          <w:lang w:bidi="ar-BH"/>
        </w:rPr>
        <w:t>مجلس الأمناء</w:t>
      </w:r>
      <w:r w:rsidRPr="002E2029">
        <w:rPr>
          <w:rFonts w:asciiTheme="majorBidi" w:eastAsiaTheme="minorEastAsia" w:hAnsiTheme="majorBidi" w:cstheme="majorBidi"/>
          <w:sz w:val="28"/>
          <w:szCs w:val="28"/>
          <w:rtl/>
        </w:rPr>
        <w:t xml:space="preserve"> البت في التظلم خلال ستين يوماً من تاريخ تقديمه ، ولصاحب الشأن الطعن بالقرار أمام المحكمة المختصة خلال ستين يوماً من تاريخ إبلاغه بالرفض أو من تاريخ انتهاء المدة المقررة لنظر التظلم. </w:t>
      </w:r>
    </w:p>
    <w:p w14:paraId="76C86319"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t>المادة الحادية عشرة</w:t>
      </w:r>
      <w:r w:rsidR="002E2029" w:rsidRPr="002E2029">
        <w:rPr>
          <w:rFonts w:asciiTheme="majorBidi" w:eastAsia="Times New Roman" w:hAnsiTheme="majorBidi" w:cstheme="majorBidi" w:hint="cs"/>
          <w:b/>
          <w:bCs/>
          <w:sz w:val="28"/>
          <w:szCs w:val="28"/>
          <w:vertAlign w:val="superscript"/>
          <w:rtl/>
        </w:rPr>
        <w:t>(</w:t>
      </w:r>
      <w:r w:rsidRPr="002E2029">
        <w:rPr>
          <w:rFonts w:asciiTheme="majorBidi" w:eastAsia="Times New Roman" w:hAnsiTheme="majorBidi" w:cstheme="majorBidi"/>
          <w:b/>
          <w:bCs/>
          <w:sz w:val="28"/>
          <w:szCs w:val="28"/>
          <w:vertAlign w:val="superscript"/>
          <w:rtl/>
        </w:rPr>
        <w:footnoteReference w:id="11"/>
      </w:r>
      <w:r w:rsidR="002E2029" w:rsidRPr="002E2029">
        <w:rPr>
          <w:rFonts w:asciiTheme="majorBidi" w:eastAsia="Times New Roman" w:hAnsiTheme="majorBidi" w:cstheme="majorBidi" w:hint="cs"/>
          <w:b/>
          <w:bCs/>
          <w:sz w:val="28"/>
          <w:szCs w:val="28"/>
          <w:vertAlign w:val="superscript"/>
          <w:rtl/>
        </w:rPr>
        <w:t>)</w:t>
      </w:r>
    </w:p>
    <w:p w14:paraId="008EC01B" w14:textId="77777777" w:rsidR="0096789C" w:rsidRPr="002E2029" w:rsidRDefault="0096789C" w:rsidP="002E2029">
      <w:pPr>
        <w:bidi/>
        <w:spacing w:after="0" w:line="360" w:lineRule="auto"/>
        <w:jc w:val="both"/>
        <w:rPr>
          <w:rFonts w:asciiTheme="majorBidi" w:eastAsiaTheme="minorEastAsia" w:hAnsiTheme="majorBidi" w:cstheme="majorBidi"/>
          <w:sz w:val="28"/>
          <w:szCs w:val="28"/>
        </w:rPr>
      </w:pPr>
      <w:r w:rsidRPr="002E2029">
        <w:rPr>
          <w:rFonts w:asciiTheme="majorBidi" w:eastAsiaTheme="minorEastAsia" w:hAnsiTheme="majorBidi" w:cstheme="majorBidi"/>
          <w:sz w:val="28"/>
          <w:szCs w:val="28"/>
          <w:rtl/>
          <w:lang w:bidi="ar-BH"/>
        </w:rPr>
        <w:t xml:space="preserve">‌أ-       يُـصدِر الوزير – بعد موافقة مجلس الأمناء – قراراً بتنظيم التحقيق في المخالفات التي يرتكبها المرخَّـص لهم لأحكام الترخيص، يتضمن إجراءات التحقيق ومواعيده وحالاته والجهة التي تقوم به، والضمانات التي تكفل السماح للمرخَّـص لهم بعرض آرائهم وتقديم حججهم ودفاعهم. </w:t>
      </w:r>
    </w:p>
    <w:p w14:paraId="7F6C6F65"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lastRenderedPageBreak/>
        <w:t xml:space="preserve">‌ب-  يُـصدِر مجلس الأمناء، بعد الاطلاع على نتائج التحقيق، قراراً مسبَّـباً بأيٍّ مما يأتي: </w:t>
      </w:r>
    </w:p>
    <w:p w14:paraId="7DFA809B"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1-    </w:t>
      </w:r>
      <w:r w:rsidRPr="002E2029">
        <w:rPr>
          <w:rFonts w:asciiTheme="majorBidi" w:eastAsiaTheme="minorEastAsia" w:hAnsiTheme="majorBidi" w:cstheme="majorBidi"/>
          <w:sz w:val="28"/>
          <w:szCs w:val="28"/>
          <w:rtl/>
          <w:lang w:bidi="ar-BH"/>
        </w:rPr>
        <w:t>حِـفْـظ التحقيق لعدم ثبوت المخالفة التي تم التحقيق بشأنها.</w:t>
      </w:r>
    </w:p>
    <w:p w14:paraId="0E24BCE9"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2-    </w:t>
      </w:r>
      <w:r w:rsidRPr="002E2029">
        <w:rPr>
          <w:rFonts w:asciiTheme="majorBidi" w:eastAsiaTheme="minorEastAsia" w:hAnsiTheme="majorBidi" w:cstheme="majorBidi"/>
          <w:sz w:val="28"/>
          <w:szCs w:val="28"/>
          <w:rtl/>
          <w:lang w:bidi="ar-BH"/>
        </w:rPr>
        <w:t xml:space="preserve">إحالة الأمر إلى الجهة المختصة التي قامت بالتحقيق لإجراء مزيد من التَّـقَـصِّـي والبحث واستيفاء التحقيق. </w:t>
      </w:r>
    </w:p>
    <w:p w14:paraId="32700133"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3-    </w:t>
      </w:r>
      <w:r w:rsidRPr="002E2029">
        <w:rPr>
          <w:rFonts w:asciiTheme="majorBidi" w:eastAsiaTheme="minorEastAsia" w:hAnsiTheme="majorBidi" w:cstheme="majorBidi"/>
          <w:sz w:val="28"/>
          <w:szCs w:val="28"/>
          <w:rtl/>
          <w:lang w:bidi="ar-BH"/>
        </w:rPr>
        <w:t xml:space="preserve">في حالة ثبوت المخالفة، يُـصدِر مجلس الأمناء قراراً مسبَّـباً تسبيباً كافياً باتخاذ واحد أو أكثر من التدابير الآتية: </w:t>
      </w:r>
    </w:p>
    <w:p w14:paraId="0DEAD11B"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‌أ)       منْـح المخالف مدة معيَّـنة لإزالة أسباب المخالفة، على ألا تزيد على ستة أشهر. </w:t>
      </w:r>
    </w:p>
    <w:p w14:paraId="0464A88B"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‌ب)  توقيع غرامة إجمالية بما لا يجاوز مائة ألف دينار بحريني. </w:t>
      </w:r>
    </w:p>
    <w:p w14:paraId="24A284A9"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‌ج)    فرْض قيود مناسبة على ترخيص المخالف. </w:t>
      </w:r>
    </w:p>
    <w:p w14:paraId="09C808A9"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‌د)      توقيع غرامة تهديدية تـُحتسَـب على أساس يومي لحمْـل المخالف على التوقُّـف عن المخالَفة وإزالة أسبابها أو آثارها، وذلك بما لا يجاوز ألف دينار بحريني يومياً عند ارتكابه المخالَفة لأول مرة، وألفي دينار بحريني يومياً في حالة ارتكابه مخالفة أخرى خلال ثلاث سنوات من تاريخ إصدار قرار في حقه عن المخالَفة السابقة. </w:t>
      </w:r>
    </w:p>
    <w:p w14:paraId="5A00F6E3"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‌ه)       تعديل ترخيص المخالف. </w:t>
      </w:r>
    </w:p>
    <w:p w14:paraId="720C44D8"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‌و)     وقْـف ترخيص المخالف، إما جزئياً أو كلياً. </w:t>
      </w:r>
    </w:p>
    <w:p w14:paraId="5BB9FF43"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‌ز)     سحْـب ترخيص المخالف، إما جزئياً أو كلياً. </w:t>
      </w:r>
    </w:p>
    <w:p w14:paraId="0982A3A8"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4-    </w:t>
      </w:r>
      <w:r w:rsidRPr="002E2029">
        <w:rPr>
          <w:rFonts w:asciiTheme="majorBidi" w:eastAsiaTheme="minorEastAsia" w:hAnsiTheme="majorBidi" w:cstheme="majorBidi"/>
          <w:sz w:val="28"/>
          <w:szCs w:val="28"/>
          <w:rtl/>
          <w:lang w:bidi="ar-BH"/>
        </w:rPr>
        <w:t xml:space="preserve">إذا أسفر التحقيق عن وجود جريمة جنائية بالمخالفة، تحال الأوراق إلى النيابة العامة. </w:t>
      </w:r>
    </w:p>
    <w:p w14:paraId="73CD103C" w14:textId="77777777" w:rsidR="002E2029" w:rsidRPr="008E6D87" w:rsidRDefault="0096789C" w:rsidP="008E6D87">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5-    </w:t>
      </w:r>
      <w:r w:rsidRPr="002E2029">
        <w:rPr>
          <w:rFonts w:asciiTheme="majorBidi" w:eastAsiaTheme="minorEastAsia" w:hAnsiTheme="majorBidi" w:cstheme="majorBidi"/>
          <w:sz w:val="28"/>
          <w:szCs w:val="28"/>
          <w:rtl/>
          <w:lang w:bidi="ar-BH"/>
        </w:rPr>
        <w:t xml:space="preserve">يجوز لمن صدر ضده قرار وِفْـقاً للبند (3) من هذه المادة الطَّـعْـن فيه أمام المحكمة المختصة خلال مدة لا تجاوز ستين يوماً من تاريخ إخطاره بالقرار. </w:t>
      </w:r>
    </w:p>
    <w:p w14:paraId="1CF4D472" w14:textId="77777777" w:rsidR="0096789C" w:rsidRPr="002E2029" w:rsidRDefault="0096789C" w:rsidP="002E2029">
      <w:pPr>
        <w:bidi/>
        <w:spacing w:after="0" w:line="360" w:lineRule="auto"/>
        <w:jc w:val="center"/>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rPr>
        <w:t>المادة الثانية عشرة</w:t>
      </w:r>
      <w:r w:rsidR="002E2029" w:rsidRPr="002E2029">
        <w:rPr>
          <w:rFonts w:asciiTheme="majorBidi" w:eastAsiaTheme="minorEastAsia" w:hAnsiTheme="majorBidi" w:cstheme="majorBidi" w:hint="cs"/>
          <w:b/>
          <w:bCs/>
          <w:sz w:val="28"/>
          <w:szCs w:val="28"/>
          <w:vertAlign w:val="superscript"/>
          <w:rtl/>
        </w:rPr>
        <w:t>(</w:t>
      </w:r>
      <w:r w:rsidRPr="002E2029">
        <w:rPr>
          <w:rFonts w:asciiTheme="majorBidi" w:eastAsiaTheme="minorEastAsia" w:hAnsiTheme="majorBidi" w:cstheme="majorBidi"/>
          <w:b/>
          <w:bCs/>
          <w:sz w:val="28"/>
          <w:szCs w:val="28"/>
          <w:vertAlign w:val="superscript"/>
          <w:rtl/>
        </w:rPr>
        <w:footnoteReference w:id="12"/>
      </w:r>
      <w:r w:rsidR="002E2029" w:rsidRPr="002E2029">
        <w:rPr>
          <w:rFonts w:asciiTheme="majorBidi" w:eastAsiaTheme="minorEastAsia" w:hAnsiTheme="majorBidi" w:cstheme="majorBidi" w:hint="cs"/>
          <w:b/>
          <w:bCs/>
          <w:sz w:val="28"/>
          <w:szCs w:val="28"/>
          <w:vertAlign w:val="superscript"/>
          <w:rtl/>
        </w:rPr>
        <w:t>)</w:t>
      </w:r>
    </w:p>
    <w:p w14:paraId="7786DC9F" w14:textId="77777777" w:rsidR="0096789C" w:rsidRPr="002E2029" w:rsidRDefault="0096789C" w:rsidP="002E2029">
      <w:pPr>
        <w:bidi/>
        <w:spacing w:after="0" w:line="360" w:lineRule="auto"/>
        <w:jc w:val="both"/>
        <w:rPr>
          <w:rFonts w:asciiTheme="majorBidi" w:eastAsiaTheme="minorEastAsia" w:hAnsiTheme="majorBidi" w:cstheme="majorBidi"/>
          <w:sz w:val="28"/>
          <w:szCs w:val="28"/>
        </w:rPr>
      </w:pPr>
      <w:r w:rsidRPr="002E2029">
        <w:rPr>
          <w:rFonts w:asciiTheme="majorBidi" w:eastAsiaTheme="minorEastAsia" w:hAnsiTheme="majorBidi" w:cstheme="majorBidi"/>
          <w:sz w:val="28"/>
          <w:szCs w:val="28"/>
          <w:rtl/>
          <w:lang w:bidi="ar-BH"/>
        </w:rPr>
        <w:t>إذا أصدر مجلس الأمناء قراراً بوقْـف أو سحْـب ترخيص إحدى مؤسسات التعليم العالي الخاصة وِفْـقاً للمادة الحادية عشرة من هذا القانون تولَّـى مجلس الأمناء إصدار القرارات المناسبة لمعالجة أوضاع الطلبة المستمرين في الدراسة والمحافظة على حقهم في استعادة الرسوم التي دفعوها وحقوقهم المكتسبة الأخرى طبقاً لـما يضعه من قواعد في هذا الشأن.</w:t>
      </w:r>
    </w:p>
    <w:p w14:paraId="0BCABD58"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lastRenderedPageBreak/>
        <w:t>المادة الثالثة عشرة</w:t>
      </w:r>
    </w:p>
    <w:p w14:paraId="7BCE9CED"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فيما لم يرد بشأنه نص بهذا القانون تسري على جميع مؤسسات التعليم العالي والبحث العلمي الحكومية أحكام القوانين الخاصة بإنشائها .</w:t>
      </w:r>
    </w:p>
    <w:p w14:paraId="406726A2"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t>المادة الرابعة عشرة</w:t>
      </w:r>
    </w:p>
    <w:p w14:paraId="5041FC7A"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يجب على كل مؤسسة تعليم عال خاصة رخص لها قبل العمل بأحكام هذا القانون على وجه يخالف أحكامه أن تبادر إلى تعديل أوضاعها بما يتفق وأحكام هذا القانون وذلك خلال فترة لا تزيد على سنة من تاريخ العمل به وإلا اصدر المجلس قراراً بوقف الترخيص حتى تعديل أوضاعها .</w:t>
      </w:r>
    </w:p>
    <w:p w14:paraId="0E7FB62E" w14:textId="77777777" w:rsidR="0096789C" w:rsidRPr="002E2029" w:rsidRDefault="0096789C" w:rsidP="002E2029">
      <w:pPr>
        <w:bidi/>
        <w:spacing w:after="0" w:line="360" w:lineRule="auto"/>
        <w:jc w:val="center"/>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lang w:bidi="ar-BH"/>
        </w:rPr>
        <w:t>المادة الرابعة عشرة (مكرراً)</w:t>
      </w:r>
      <w:r w:rsidR="002E2029" w:rsidRPr="002E2029">
        <w:rPr>
          <w:rFonts w:asciiTheme="majorBidi" w:eastAsiaTheme="minorEastAsia" w:hAnsiTheme="majorBidi" w:cstheme="majorBidi" w:hint="cs"/>
          <w:b/>
          <w:bCs/>
          <w:sz w:val="28"/>
          <w:szCs w:val="28"/>
          <w:vertAlign w:val="superscript"/>
          <w:rtl/>
          <w:lang w:bidi="ar-BH"/>
        </w:rPr>
        <w:t>(</w:t>
      </w:r>
      <w:r w:rsidRPr="002E2029">
        <w:rPr>
          <w:rFonts w:asciiTheme="majorBidi" w:eastAsiaTheme="minorEastAsia" w:hAnsiTheme="majorBidi" w:cstheme="majorBidi"/>
          <w:b/>
          <w:bCs/>
          <w:sz w:val="28"/>
          <w:szCs w:val="28"/>
          <w:vertAlign w:val="superscript"/>
          <w:rtl/>
          <w:lang w:bidi="ar-BH"/>
        </w:rPr>
        <w:footnoteReference w:id="13"/>
      </w:r>
      <w:r w:rsidR="002E2029" w:rsidRPr="002E2029">
        <w:rPr>
          <w:rFonts w:asciiTheme="majorBidi" w:eastAsiaTheme="minorEastAsia" w:hAnsiTheme="majorBidi" w:cstheme="majorBidi" w:hint="cs"/>
          <w:b/>
          <w:bCs/>
          <w:sz w:val="28"/>
          <w:szCs w:val="28"/>
          <w:vertAlign w:val="superscript"/>
          <w:rtl/>
          <w:lang w:bidi="ar-BH"/>
        </w:rPr>
        <w:t>)</w:t>
      </w:r>
    </w:p>
    <w:p w14:paraId="547CBEBA"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lang w:bidi="ar-BH"/>
        </w:rPr>
        <w:t xml:space="preserve">يُـصدِر الوزير – بعد موافقة مجلس الوزراء – قراراً بشأن فئات الرسوم التي تُـستحَـق عن بعض الخِـدْمات التي يقدِّمها المجلس. </w:t>
      </w:r>
      <w:r w:rsidRPr="002E2029">
        <w:rPr>
          <w:rFonts w:asciiTheme="majorBidi" w:eastAsiaTheme="minorEastAsia" w:hAnsiTheme="majorBidi" w:cstheme="majorBidi"/>
          <w:sz w:val="28"/>
          <w:szCs w:val="28"/>
          <w:rtl/>
        </w:rPr>
        <w:t> </w:t>
      </w:r>
    </w:p>
    <w:p w14:paraId="50ADD25E"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t>المادة الخامسة عشرة</w:t>
      </w:r>
      <w:r w:rsidR="002E2029" w:rsidRPr="002E2029">
        <w:rPr>
          <w:rFonts w:asciiTheme="majorBidi" w:eastAsia="Times New Roman" w:hAnsiTheme="majorBidi" w:cstheme="majorBidi" w:hint="cs"/>
          <w:b/>
          <w:bCs/>
          <w:sz w:val="28"/>
          <w:szCs w:val="28"/>
          <w:vertAlign w:val="superscript"/>
          <w:rtl/>
        </w:rPr>
        <w:t>(</w:t>
      </w:r>
      <w:r w:rsidRPr="002E2029">
        <w:rPr>
          <w:rFonts w:asciiTheme="majorBidi" w:eastAsia="Times New Roman" w:hAnsiTheme="majorBidi" w:cstheme="majorBidi"/>
          <w:b/>
          <w:bCs/>
          <w:sz w:val="28"/>
          <w:szCs w:val="28"/>
          <w:vertAlign w:val="superscript"/>
          <w:rtl/>
        </w:rPr>
        <w:footnoteReference w:id="14"/>
      </w:r>
      <w:r w:rsidR="002E2029" w:rsidRPr="002E2029">
        <w:rPr>
          <w:rFonts w:asciiTheme="majorBidi" w:eastAsia="Times New Roman" w:hAnsiTheme="majorBidi" w:cstheme="majorBidi" w:hint="cs"/>
          <w:b/>
          <w:bCs/>
          <w:sz w:val="28"/>
          <w:szCs w:val="28"/>
          <w:vertAlign w:val="superscript"/>
          <w:rtl/>
        </w:rPr>
        <w:t>)</w:t>
      </w:r>
    </w:p>
    <w:p w14:paraId="376C3019" w14:textId="77777777" w:rsidR="0096789C" w:rsidRPr="002E2029" w:rsidRDefault="0096789C" w:rsidP="002E2029">
      <w:pPr>
        <w:bidi/>
        <w:spacing w:after="0" w:line="360" w:lineRule="auto"/>
        <w:jc w:val="both"/>
        <w:rPr>
          <w:rFonts w:asciiTheme="majorBidi" w:eastAsiaTheme="minorEastAsia" w:hAnsiTheme="majorBidi" w:cstheme="majorBidi"/>
          <w:sz w:val="28"/>
          <w:szCs w:val="28"/>
        </w:rPr>
      </w:pPr>
      <w:r w:rsidRPr="002E2029">
        <w:rPr>
          <w:rFonts w:asciiTheme="majorBidi" w:eastAsiaTheme="minorEastAsia" w:hAnsiTheme="majorBidi" w:cstheme="majorBidi"/>
          <w:sz w:val="28"/>
          <w:szCs w:val="28"/>
          <w:rtl/>
          <w:lang w:bidi="ar-BH"/>
        </w:rPr>
        <w:t xml:space="preserve">يُـصدِر الوزير – بعد موافقة مجلس الأمناء – اللوائح والقرارات التنفيذية لهذا القانون. </w:t>
      </w:r>
    </w:p>
    <w:p w14:paraId="4C7E01A7" w14:textId="77777777" w:rsidR="0096789C" w:rsidRPr="002E2029" w:rsidRDefault="0096789C" w:rsidP="002E2029">
      <w:pPr>
        <w:keepNext/>
        <w:bidi/>
        <w:spacing w:after="0" w:line="360" w:lineRule="auto"/>
        <w:jc w:val="center"/>
        <w:outlineLvl w:val="1"/>
        <w:rPr>
          <w:rFonts w:asciiTheme="majorBidi" w:eastAsia="Times New Roman" w:hAnsiTheme="majorBidi" w:cstheme="majorBidi"/>
          <w:b/>
          <w:bCs/>
          <w:sz w:val="28"/>
          <w:szCs w:val="28"/>
          <w:rtl/>
        </w:rPr>
      </w:pPr>
      <w:r w:rsidRPr="002E2029">
        <w:rPr>
          <w:rFonts w:asciiTheme="majorBidi" w:eastAsia="Times New Roman" w:hAnsiTheme="majorBidi" w:cstheme="majorBidi"/>
          <w:b/>
          <w:bCs/>
          <w:sz w:val="28"/>
          <w:szCs w:val="28"/>
          <w:rtl/>
        </w:rPr>
        <w:t>المادة السادسة عشرة</w:t>
      </w:r>
    </w:p>
    <w:p w14:paraId="191243F4"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على الوزراء - كل فيما يخصه - تنفيذ هذا القانون ، ويعمل به اعتباراً من اليوم التالي لنشره في الجريدة الرسمية . </w:t>
      </w:r>
    </w:p>
    <w:p w14:paraId="6CC5AAC6"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w:t>
      </w:r>
    </w:p>
    <w:p w14:paraId="7635648A" w14:textId="77777777" w:rsidR="0096789C" w:rsidRPr="002E2029" w:rsidRDefault="0096789C" w:rsidP="002E2029">
      <w:pPr>
        <w:bidi/>
        <w:spacing w:after="0" w:line="360" w:lineRule="auto"/>
        <w:jc w:val="right"/>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rPr>
        <w:t xml:space="preserve">ملك مملكة البحرين </w:t>
      </w:r>
    </w:p>
    <w:p w14:paraId="795EF0A6" w14:textId="77777777" w:rsidR="0096789C" w:rsidRPr="002E2029" w:rsidRDefault="0096789C" w:rsidP="002E2029">
      <w:pPr>
        <w:bidi/>
        <w:spacing w:after="0" w:line="360" w:lineRule="auto"/>
        <w:jc w:val="right"/>
        <w:rPr>
          <w:rFonts w:asciiTheme="majorBidi" w:eastAsiaTheme="minorEastAsia" w:hAnsiTheme="majorBidi" w:cstheme="majorBidi"/>
          <w:sz w:val="28"/>
          <w:szCs w:val="28"/>
          <w:rtl/>
        </w:rPr>
      </w:pPr>
      <w:r w:rsidRPr="002E2029">
        <w:rPr>
          <w:rFonts w:asciiTheme="majorBidi" w:eastAsiaTheme="minorEastAsia" w:hAnsiTheme="majorBidi" w:cstheme="majorBidi"/>
          <w:b/>
          <w:bCs/>
          <w:sz w:val="28"/>
          <w:szCs w:val="28"/>
          <w:rtl/>
        </w:rPr>
        <w:t>حمد بن عيسى آل خليفة</w:t>
      </w:r>
    </w:p>
    <w:p w14:paraId="4A430D82"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صدر في قصر الرفاع :</w:t>
      </w:r>
    </w:p>
    <w:p w14:paraId="096A2226"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 xml:space="preserve">بتاريخ: 11 ربيع الأول  1426هـ </w:t>
      </w:r>
    </w:p>
    <w:p w14:paraId="47ACD130" w14:textId="77777777" w:rsidR="0096789C" w:rsidRPr="002E2029" w:rsidRDefault="0096789C" w:rsidP="002E2029">
      <w:pPr>
        <w:bidi/>
        <w:spacing w:after="0" w:line="360" w:lineRule="auto"/>
        <w:jc w:val="both"/>
        <w:rPr>
          <w:rFonts w:asciiTheme="majorBidi" w:eastAsiaTheme="minorEastAsia" w:hAnsiTheme="majorBidi" w:cstheme="majorBidi"/>
          <w:sz w:val="28"/>
          <w:szCs w:val="28"/>
          <w:rtl/>
        </w:rPr>
      </w:pPr>
      <w:r w:rsidRPr="002E2029">
        <w:rPr>
          <w:rFonts w:asciiTheme="majorBidi" w:eastAsiaTheme="minorEastAsia" w:hAnsiTheme="majorBidi" w:cstheme="majorBidi"/>
          <w:sz w:val="28"/>
          <w:szCs w:val="28"/>
          <w:rtl/>
        </w:rPr>
        <w:t>الموافق: 20 أبريل  2005م</w:t>
      </w:r>
    </w:p>
    <w:p w14:paraId="4BE1FFEB" w14:textId="77777777" w:rsidR="007818DA" w:rsidRPr="002E2029" w:rsidRDefault="007818DA" w:rsidP="002E2029">
      <w:pPr>
        <w:spacing w:after="0" w:line="360" w:lineRule="auto"/>
        <w:jc w:val="both"/>
        <w:rPr>
          <w:rFonts w:asciiTheme="majorBidi" w:hAnsiTheme="majorBidi" w:cstheme="majorBidi"/>
          <w:sz w:val="28"/>
          <w:szCs w:val="28"/>
        </w:rPr>
      </w:pPr>
    </w:p>
    <w:sectPr w:rsidR="007818DA" w:rsidRPr="002E202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14194" w14:textId="77777777" w:rsidR="001639CB" w:rsidRDefault="001639CB" w:rsidP="0096789C">
      <w:pPr>
        <w:spacing w:after="0" w:line="240" w:lineRule="auto"/>
      </w:pPr>
      <w:r>
        <w:separator/>
      </w:r>
    </w:p>
  </w:endnote>
  <w:endnote w:type="continuationSeparator" w:id="0">
    <w:p w14:paraId="1AD9BBF9" w14:textId="77777777" w:rsidR="001639CB" w:rsidRDefault="001639CB" w:rsidP="0096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41451" w14:textId="77777777" w:rsidR="001639CB" w:rsidRDefault="001639CB" w:rsidP="0096789C">
      <w:pPr>
        <w:spacing w:after="0" w:line="240" w:lineRule="auto"/>
      </w:pPr>
      <w:r>
        <w:separator/>
      </w:r>
    </w:p>
  </w:footnote>
  <w:footnote w:type="continuationSeparator" w:id="0">
    <w:p w14:paraId="75F420FB" w14:textId="77777777" w:rsidR="001639CB" w:rsidRDefault="001639CB" w:rsidP="0096789C">
      <w:pPr>
        <w:spacing w:after="0" w:line="240" w:lineRule="auto"/>
      </w:pPr>
      <w:r>
        <w:continuationSeparator/>
      </w:r>
    </w:p>
  </w:footnote>
  <w:footnote w:id="1">
    <w:p w14:paraId="11F9EE9F" w14:textId="77777777" w:rsidR="006545DF" w:rsidRPr="006545DF" w:rsidRDefault="006545DF" w:rsidP="006545DF">
      <w:pPr>
        <w:pStyle w:val="FootnoteText"/>
        <w:jc w:val="both"/>
        <w:rPr>
          <w:rFonts w:asciiTheme="majorBidi" w:hAnsiTheme="majorBidi" w:cstheme="majorBidi"/>
          <w:sz w:val="24"/>
          <w:szCs w:val="24"/>
          <w:rtl/>
        </w:rPr>
      </w:pPr>
      <w:r w:rsidRPr="006545DF">
        <w:rPr>
          <w:rFonts w:asciiTheme="majorBidi" w:hAnsiTheme="majorBidi" w:cstheme="majorBidi" w:hint="cs"/>
          <w:sz w:val="24"/>
          <w:szCs w:val="24"/>
          <w:vertAlign w:val="superscript"/>
          <w:rtl/>
        </w:rPr>
        <w:t>(</w:t>
      </w:r>
      <w:r w:rsidRPr="006545DF">
        <w:rPr>
          <w:rStyle w:val="FootnoteReference"/>
          <w:rFonts w:asciiTheme="majorBidi" w:hAnsiTheme="majorBidi" w:cstheme="majorBidi"/>
          <w:sz w:val="24"/>
          <w:szCs w:val="24"/>
        </w:rPr>
        <w:footnoteRef/>
      </w:r>
      <w:r w:rsidRPr="006545DF">
        <w:rPr>
          <w:rFonts w:asciiTheme="majorBidi" w:hAnsiTheme="majorBidi" w:cstheme="majorBidi" w:hint="cs"/>
          <w:sz w:val="24"/>
          <w:szCs w:val="24"/>
          <w:vertAlign w:val="superscript"/>
          <w:rtl/>
        </w:rPr>
        <w:t>)</w:t>
      </w:r>
      <w:r w:rsidRPr="006545DF">
        <w:rPr>
          <w:rFonts w:asciiTheme="majorBidi" w:hAnsiTheme="majorBidi" w:cstheme="majorBidi"/>
          <w:sz w:val="24"/>
          <w:szCs w:val="24"/>
          <w:rtl/>
        </w:rPr>
        <w:t xml:space="preserve"> </w:t>
      </w:r>
      <w:r>
        <w:rPr>
          <w:rFonts w:asciiTheme="majorBidi" w:hAnsiTheme="majorBidi" w:cstheme="majorBidi" w:hint="cs"/>
          <w:sz w:val="24"/>
          <w:szCs w:val="24"/>
          <w:rtl/>
        </w:rPr>
        <w:t>أل</w:t>
      </w:r>
      <w:r w:rsidRPr="006545DF">
        <w:rPr>
          <w:rFonts w:asciiTheme="majorBidi" w:hAnsiTheme="majorBidi" w:cstheme="majorBidi"/>
          <w:sz w:val="24"/>
          <w:szCs w:val="24"/>
          <w:rtl/>
          <w:lang w:bidi="ar-BH"/>
        </w:rPr>
        <w:t>غي بموجب المرسوم بقانون رقم (31) لسنة 2020 بتعديل بعض أحكام القانون رقم (3) لسنة 2005</w:t>
      </w:r>
      <w:r w:rsidR="002E2029">
        <w:rPr>
          <w:rFonts w:asciiTheme="majorBidi" w:hAnsiTheme="majorBidi" w:cstheme="majorBidi" w:hint="cs"/>
          <w:sz w:val="24"/>
          <w:szCs w:val="24"/>
          <w:rtl/>
          <w:lang w:bidi="ar-BH"/>
        </w:rPr>
        <w:t xml:space="preserve"> بشأن التعليم العالي.</w:t>
      </w:r>
    </w:p>
  </w:footnote>
  <w:footnote w:id="2">
    <w:p w14:paraId="3C4405B4" w14:textId="77777777" w:rsidR="0096789C" w:rsidRPr="006545DF" w:rsidRDefault="006545DF" w:rsidP="006545DF">
      <w:pPr>
        <w:pStyle w:val="FootnoteText"/>
        <w:jc w:val="both"/>
        <w:rPr>
          <w:rFonts w:asciiTheme="majorBidi" w:hAnsiTheme="majorBidi" w:cstheme="majorBidi"/>
          <w:sz w:val="24"/>
          <w:szCs w:val="24"/>
          <w:rtl/>
          <w:lang w:bidi="ar-BH"/>
        </w:rPr>
      </w:pPr>
      <w:r w:rsidRPr="006545DF">
        <w:rPr>
          <w:rFonts w:asciiTheme="majorBidi" w:hAnsiTheme="majorBidi" w:cstheme="majorBidi" w:hint="cs"/>
          <w:sz w:val="24"/>
          <w:szCs w:val="24"/>
          <w:vertAlign w:val="superscript"/>
          <w:rtl/>
        </w:rPr>
        <w:t>(</w:t>
      </w:r>
      <w:r w:rsidR="0096789C" w:rsidRPr="006545DF">
        <w:rPr>
          <w:rStyle w:val="FootnoteReference"/>
          <w:rFonts w:asciiTheme="majorBidi" w:hAnsiTheme="majorBidi" w:cstheme="majorBidi"/>
          <w:sz w:val="24"/>
          <w:szCs w:val="24"/>
        </w:rPr>
        <w:footnoteRef/>
      </w:r>
      <w:r w:rsidRPr="006545DF">
        <w:rPr>
          <w:rFonts w:asciiTheme="majorBidi" w:hAnsiTheme="majorBidi" w:cstheme="majorBidi" w:hint="cs"/>
          <w:sz w:val="24"/>
          <w:szCs w:val="24"/>
          <w:vertAlign w:val="superscript"/>
          <w:rtl/>
        </w:rPr>
        <w:t>)</w:t>
      </w:r>
      <w:r w:rsidR="0096789C" w:rsidRPr="006545DF">
        <w:rPr>
          <w:rFonts w:asciiTheme="majorBidi" w:hAnsiTheme="majorBidi" w:cstheme="majorBidi"/>
          <w:sz w:val="24"/>
          <w:szCs w:val="24"/>
          <w:rtl/>
        </w:rPr>
        <w:t xml:space="preserve"> </w:t>
      </w:r>
      <w:r w:rsidR="0096789C" w:rsidRPr="006545DF">
        <w:rPr>
          <w:rFonts w:asciiTheme="majorBidi" w:hAnsiTheme="majorBidi" w:cstheme="majorBidi"/>
          <w:sz w:val="24"/>
          <w:szCs w:val="24"/>
          <w:rtl/>
          <w:lang w:bidi="ar-BH"/>
        </w:rPr>
        <w:t>است</w:t>
      </w:r>
      <w:r>
        <w:rPr>
          <w:rFonts w:asciiTheme="majorBidi" w:hAnsiTheme="majorBidi" w:cstheme="majorBidi" w:hint="cs"/>
          <w:sz w:val="24"/>
          <w:szCs w:val="24"/>
          <w:rtl/>
          <w:lang w:bidi="ar-BH"/>
        </w:rPr>
        <w:t>ُ</w:t>
      </w:r>
      <w:r w:rsidR="0096789C" w:rsidRPr="006545DF">
        <w:rPr>
          <w:rFonts w:asciiTheme="majorBidi" w:hAnsiTheme="majorBidi" w:cstheme="majorBidi"/>
          <w:sz w:val="24"/>
          <w:szCs w:val="24"/>
          <w:rtl/>
          <w:lang w:bidi="ar-BH"/>
        </w:rPr>
        <w:t>بدلت بموجب المرسوم بقانون رقم (31) لسنة 2020 بتعديل بعض أحكام القانون رقم (3) لسنة 2005</w:t>
      </w:r>
      <w:r w:rsidR="002E2029" w:rsidRPr="002E2029">
        <w:rPr>
          <w:rFonts w:asciiTheme="majorBidi" w:hAnsiTheme="majorBidi" w:cstheme="majorBidi" w:hint="cs"/>
          <w:sz w:val="24"/>
          <w:szCs w:val="24"/>
          <w:rtl/>
          <w:lang w:bidi="ar-BH"/>
        </w:rPr>
        <w:t xml:space="preserve"> </w:t>
      </w:r>
      <w:r w:rsidR="002E2029">
        <w:rPr>
          <w:rFonts w:asciiTheme="majorBidi" w:hAnsiTheme="majorBidi" w:cstheme="majorBidi" w:hint="cs"/>
          <w:sz w:val="24"/>
          <w:szCs w:val="24"/>
          <w:rtl/>
          <w:lang w:bidi="ar-BH"/>
        </w:rPr>
        <w:t>بشأن التعليم العالي.</w:t>
      </w:r>
    </w:p>
  </w:footnote>
  <w:footnote w:id="3">
    <w:p w14:paraId="189BB039" w14:textId="77777777" w:rsidR="0096789C" w:rsidRDefault="006545DF" w:rsidP="006545DF">
      <w:pPr>
        <w:pStyle w:val="FootnoteText"/>
        <w:jc w:val="both"/>
        <w:rPr>
          <w:lang w:bidi="ar-BH"/>
        </w:rPr>
      </w:pPr>
      <w:r w:rsidRPr="006545DF">
        <w:rPr>
          <w:rFonts w:asciiTheme="majorBidi" w:hAnsiTheme="majorBidi" w:cstheme="majorBidi" w:hint="cs"/>
          <w:sz w:val="24"/>
          <w:szCs w:val="24"/>
          <w:vertAlign w:val="superscript"/>
          <w:rtl/>
        </w:rPr>
        <w:t>(</w:t>
      </w:r>
      <w:r w:rsidR="0096789C" w:rsidRPr="006545DF">
        <w:rPr>
          <w:rStyle w:val="FootnoteReference"/>
          <w:rFonts w:asciiTheme="majorBidi" w:hAnsiTheme="majorBidi" w:cstheme="majorBidi"/>
          <w:sz w:val="24"/>
          <w:szCs w:val="24"/>
        </w:rPr>
        <w:footnoteRef/>
      </w:r>
      <w:r w:rsidRPr="006545DF">
        <w:rPr>
          <w:rFonts w:asciiTheme="majorBidi" w:hAnsiTheme="majorBidi" w:cstheme="majorBidi" w:hint="cs"/>
          <w:sz w:val="24"/>
          <w:szCs w:val="24"/>
          <w:vertAlign w:val="superscript"/>
          <w:rtl/>
        </w:rPr>
        <w:t>)</w:t>
      </w:r>
      <w:r w:rsidR="0096789C" w:rsidRPr="006545DF">
        <w:rPr>
          <w:rFonts w:asciiTheme="majorBidi" w:hAnsiTheme="majorBidi" w:cstheme="majorBidi"/>
          <w:sz w:val="24"/>
          <w:szCs w:val="24"/>
          <w:rtl/>
        </w:rPr>
        <w:t xml:space="preserve"> </w:t>
      </w:r>
      <w:r w:rsidR="0096789C" w:rsidRPr="006545DF">
        <w:rPr>
          <w:rFonts w:asciiTheme="majorBidi" w:hAnsiTheme="majorBidi" w:cstheme="majorBidi"/>
          <w:sz w:val="24"/>
          <w:szCs w:val="24"/>
          <w:rtl/>
          <w:lang w:bidi="ar-BH"/>
        </w:rPr>
        <w:t>است</w:t>
      </w:r>
      <w:r>
        <w:rPr>
          <w:rFonts w:asciiTheme="majorBidi" w:hAnsiTheme="majorBidi" w:cstheme="majorBidi" w:hint="cs"/>
          <w:sz w:val="24"/>
          <w:szCs w:val="24"/>
          <w:rtl/>
          <w:lang w:bidi="ar-BH"/>
        </w:rPr>
        <w:t>ُ</w:t>
      </w:r>
      <w:r w:rsidR="0096789C" w:rsidRPr="006545DF">
        <w:rPr>
          <w:rFonts w:asciiTheme="majorBidi" w:hAnsiTheme="majorBidi" w:cstheme="majorBidi"/>
          <w:sz w:val="24"/>
          <w:szCs w:val="24"/>
          <w:rtl/>
          <w:lang w:bidi="ar-BH"/>
        </w:rPr>
        <w:t>بدلت بموجب المرسوم بقانون رقم (31) لسنة 2020 بتعديل بعض أحكام القانون رقم (3) لسنة 2005</w:t>
      </w:r>
      <w:r w:rsidR="002E2029" w:rsidRPr="002E2029">
        <w:rPr>
          <w:rFonts w:asciiTheme="majorBidi" w:hAnsiTheme="majorBidi" w:cstheme="majorBidi" w:hint="cs"/>
          <w:sz w:val="24"/>
          <w:szCs w:val="24"/>
          <w:rtl/>
          <w:lang w:bidi="ar-BH"/>
        </w:rPr>
        <w:t xml:space="preserve"> </w:t>
      </w:r>
      <w:r w:rsidR="002E2029">
        <w:rPr>
          <w:rFonts w:asciiTheme="majorBidi" w:hAnsiTheme="majorBidi" w:cstheme="majorBidi" w:hint="cs"/>
          <w:sz w:val="24"/>
          <w:szCs w:val="24"/>
          <w:rtl/>
          <w:lang w:bidi="ar-BH"/>
        </w:rPr>
        <w:t>بشأن التعليم العالي.</w:t>
      </w:r>
    </w:p>
  </w:footnote>
  <w:footnote w:id="4">
    <w:p w14:paraId="27C4286A" w14:textId="77777777" w:rsidR="0096789C" w:rsidRPr="006545DF" w:rsidRDefault="006545DF" w:rsidP="006545DF">
      <w:pPr>
        <w:pStyle w:val="FootnoteText"/>
        <w:jc w:val="both"/>
        <w:rPr>
          <w:rFonts w:asciiTheme="majorBidi" w:hAnsiTheme="majorBidi" w:cstheme="majorBidi"/>
          <w:lang w:bidi="ar-BH"/>
        </w:rPr>
      </w:pPr>
      <w:r w:rsidRPr="006545DF">
        <w:rPr>
          <w:rFonts w:asciiTheme="majorBidi" w:hAnsiTheme="majorBidi" w:cstheme="majorBidi" w:hint="cs"/>
          <w:sz w:val="24"/>
          <w:szCs w:val="24"/>
          <w:vertAlign w:val="superscript"/>
          <w:rtl/>
        </w:rPr>
        <w:t>(</w:t>
      </w:r>
      <w:r w:rsidR="0096789C" w:rsidRPr="006545DF">
        <w:rPr>
          <w:rStyle w:val="FootnoteReference"/>
          <w:rFonts w:asciiTheme="majorBidi" w:hAnsiTheme="majorBidi" w:cstheme="majorBidi"/>
          <w:sz w:val="24"/>
          <w:szCs w:val="24"/>
        </w:rPr>
        <w:footnoteRef/>
      </w:r>
      <w:r w:rsidRPr="006545DF">
        <w:rPr>
          <w:rFonts w:asciiTheme="majorBidi" w:hAnsiTheme="majorBidi" w:cstheme="majorBidi" w:hint="cs"/>
          <w:sz w:val="24"/>
          <w:szCs w:val="24"/>
          <w:vertAlign w:val="superscript"/>
          <w:rtl/>
        </w:rPr>
        <w:t>)</w:t>
      </w:r>
      <w:r w:rsidR="0096789C" w:rsidRPr="006545DF">
        <w:rPr>
          <w:rFonts w:asciiTheme="majorBidi" w:hAnsiTheme="majorBidi" w:cstheme="majorBidi"/>
          <w:sz w:val="24"/>
          <w:szCs w:val="24"/>
          <w:rtl/>
        </w:rPr>
        <w:t xml:space="preserve"> </w:t>
      </w:r>
      <w:r w:rsidR="0096789C" w:rsidRPr="006545DF">
        <w:rPr>
          <w:rFonts w:asciiTheme="majorBidi" w:hAnsiTheme="majorBidi" w:cstheme="majorBidi"/>
          <w:sz w:val="24"/>
          <w:szCs w:val="24"/>
          <w:rtl/>
          <w:lang w:bidi="ar-BH"/>
        </w:rPr>
        <w:t>است</w:t>
      </w:r>
      <w:r>
        <w:rPr>
          <w:rFonts w:asciiTheme="majorBidi" w:hAnsiTheme="majorBidi" w:cstheme="majorBidi" w:hint="cs"/>
          <w:sz w:val="24"/>
          <w:szCs w:val="24"/>
          <w:rtl/>
          <w:lang w:bidi="ar-BH"/>
        </w:rPr>
        <w:t>ُ</w:t>
      </w:r>
      <w:r w:rsidR="0096789C" w:rsidRPr="006545DF">
        <w:rPr>
          <w:rFonts w:asciiTheme="majorBidi" w:hAnsiTheme="majorBidi" w:cstheme="majorBidi"/>
          <w:sz w:val="24"/>
          <w:szCs w:val="24"/>
          <w:rtl/>
          <w:lang w:bidi="ar-BH"/>
        </w:rPr>
        <w:t>بدلت بموجب المرسوم بقانون رقم (31) لسنة 2020 بتعديل بعض أحكام القانون رقم (3) لسنة 2005</w:t>
      </w:r>
      <w:r w:rsidR="002E2029" w:rsidRPr="002E2029">
        <w:rPr>
          <w:rFonts w:asciiTheme="majorBidi" w:hAnsiTheme="majorBidi" w:cstheme="majorBidi" w:hint="cs"/>
          <w:sz w:val="24"/>
          <w:szCs w:val="24"/>
          <w:rtl/>
          <w:lang w:bidi="ar-BH"/>
        </w:rPr>
        <w:t xml:space="preserve"> </w:t>
      </w:r>
      <w:r w:rsidR="002E2029">
        <w:rPr>
          <w:rFonts w:asciiTheme="majorBidi" w:hAnsiTheme="majorBidi" w:cstheme="majorBidi" w:hint="cs"/>
          <w:sz w:val="24"/>
          <w:szCs w:val="24"/>
          <w:rtl/>
          <w:lang w:bidi="ar-BH"/>
        </w:rPr>
        <w:t>بشأن التعليم العالي.</w:t>
      </w:r>
    </w:p>
  </w:footnote>
  <w:footnote w:id="5">
    <w:p w14:paraId="2B4F3CB5" w14:textId="77777777" w:rsidR="0096789C" w:rsidRPr="006545DF" w:rsidRDefault="006545DF" w:rsidP="002E2029">
      <w:pPr>
        <w:bidi/>
        <w:spacing w:after="0" w:line="240" w:lineRule="auto"/>
        <w:jc w:val="both"/>
        <w:rPr>
          <w:rFonts w:asciiTheme="majorBidi" w:hAnsiTheme="majorBidi" w:cstheme="majorBidi"/>
          <w:sz w:val="24"/>
          <w:szCs w:val="24"/>
          <w:lang w:bidi="ar-BH"/>
        </w:rPr>
      </w:pPr>
      <w:r w:rsidRPr="006545DF">
        <w:rPr>
          <w:rFonts w:asciiTheme="majorBidi" w:hAnsiTheme="majorBidi" w:cstheme="majorBidi" w:hint="cs"/>
          <w:sz w:val="24"/>
          <w:szCs w:val="24"/>
          <w:vertAlign w:val="superscript"/>
          <w:rtl/>
        </w:rPr>
        <w:t>(</w:t>
      </w:r>
      <w:r w:rsidR="0096789C" w:rsidRPr="006545DF">
        <w:rPr>
          <w:rStyle w:val="FootnoteReference"/>
          <w:rFonts w:asciiTheme="majorBidi" w:hAnsiTheme="majorBidi" w:cstheme="majorBidi"/>
          <w:sz w:val="24"/>
          <w:szCs w:val="24"/>
        </w:rPr>
        <w:footnoteRef/>
      </w:r>
      <w:r w:rsidRPr="006545DF">
        <w:rPr>
          <w:rFonts w:asciiTheme="majorBidi" w:hAnsiTheme="majorBidi" w:cstheme="majorBidi" w:hint="cs"/>
          <w:sz w:val="24"/>
          <w:szCs w:val="24"/>
          <w:vertAlign w:val="superscript"/>
          <w:rtl/>
        </w:rPr>
        <w:t>)</w:t>
      </w:r>
      <w:r w:rsidR="0096789C" w:rsidRPr="006545DF">
        <w:rPr>
          <w:rFonts w:asciiTheme="majorBidi" w:hAnsiTheme="majorBidi" w:cstheme="majorBidi"/>
          <w:sz w:val="24"/>
          <w:szCs w:val="24"/>
          <w:rtl/>
        </w:rPr>
        <w:t xml:space="preserve"> </w:t>
      </w:r>
      <w:r>
        <w:rPr>
          <w:rFonts w:asciiTheme="majorBidi" w:hAnsiTheme="majorBidi" w:cstheme="majorBidi" w:hint="cs"/>
          <w:sz w:val="24"/>
          <w:szCs w:val="24"/>
          <w:rtl/>
        </w:rPr>
        <w:t>أ</w:t>
      </w:r>
      <w:r w:rsidR="0096789C" w:rsidRPr="006545DF">
        <w:rPr>
          <w:rFonts w:asciiTheme="majorBidi" w:hAnsiTheme="majorBidi" w:cstheme="majorBidi"/>
          <w:sz w:val="24"/>
          <w:szCs w:val="24"/>
          <w:rtl/>
          <w:lang w:bidi="ar-BH"/>
        </w:rPr>
        <w:t>ضيفت بموجب المرسوم بقانون رقم (31) لسنة 2020 بتعديل بعض أحكام القانون رقم (3) لسنة 2005</w:t>
      </w:r>
      <w:r w:rsidR="002E2029">
        <w:rPr>
          <w:rFonts w:asciiTheme="majorBidi" w:hAnsiTheme="majorBidi" w:cstheme="majorBidi" w:hint="cs"/>
          <w:sz w:val="24"/>
          <w:szCs w:val="24"/>
          <w:rtl/>
          <w:lang w:bidi="ar-BH"/>
        </w:rPr>
        <w:t xml:space="preserve"> بشأن التعليم العالي.</w:t>
      </w:r>
    </w:p>
  </w:footnote>
  <w:footnote w:id="6">
    <w:p w14:paraId="19D8A933" w14:textId="77777777" w:rsidR="0096789C" w:rsidRPr="006545DF" w:rsidRDefault="006545DF" w:rsidP="002E2029">
      <w:pPr>
        <w:pStyle w:val="FootnoteText"/>
        <w:jc w:val="both"/>
        <w:rPr>
          <w:rFonts w:asciiTheme="majorBidi" w:hAnsiTheme="majorBidi" w:cstheme="majorBidi"/>
          <w:lang w:bidi="ar-BH"/>
        </w:rPr>
      </w:pPr>
      <w:r w:rsidRPr="006545DF">
        <w:rPr>
          <w:rFonts w:asciiTheme="majorBidi" w:hAnsiTheme="majorBidi" w:cstheme="majorBidi" w:hint="cs"/>
          <w:sz w:val="24"/>
          <w:szCs w:val="24"/>
          <w:vertAlign w:val="superscript"/>
          <w:rtl/>
        </w:rPr>
        <w:t>(</w:t>
      </w:r>
      <w:r w:rsidR="0096789C" w:rsidRPr="006545DF">
        <w:rPr>
          <w:rStyle w:val="FootnoteReference"/>
          <w:rFonts w:asciiTheme="majorBidi" w:hAnsiTheme="majorBidi" w:cstheme="majorBidi"/>
          <w:sz w:val="24"/>
          <w:szCs w:val="24"/>
        </w:rPr>
        <w:footnoteRef/>
      </w:r>
      <w:r w:rsidRPr="006545DF">
        <w:rPr>
          <w:rFonts w:asciiTheme="majorBidi" w:hAnsiTheme="majorBidi" w:cstheme="majorBidi" w:hint="cs"/>
          <w:sz w:val="24"/>
          <w:szCs w:val="24"/>
          <w:vertAlign w:val="superscript"/>
          <w:rtl/>
        </w:rPr>
        <w:t>)</w:t>
      </w:r>
      <w:r w:rsidR="0096789C" w:rsidRPr="006545DF">
        <w:rPr>
          <w:rFonts w:asciiTheme="majorBidi" w:hAnsiTheme="majorBidi" w:cstheme="majorBidi"/>
          <w:sz w:val="24"/>
          <w:szCs w:val="24"/>
          <w:rtl/>
        </w:rPr>
        <w:t xml:space="preserve"> </w:t>
      </w:r>
      <w:r w:rsidR="0096789C" w:rsidRPr="006545DF">
        <w:rPr>
          <w:rFonts w:asciiTheme="majorBidi" w:hAnsiTheme="majorBidi" w:cstheme="majorBidi"/>
          <w:sz w:val="24"/>
          <w:szCs w:val="24"/>
          <w:rtl/>
          <w:lang w:bidi="ar-BH"/>
        </w:rPr>
        <w:t>است</w:t>
      </w:r>
      <w:r>
        <w:rPr>
          <w:rFonts w:asciiTheme="majorBidi" w:hAnsiTheme="majorBidi" w:cstheme="majorBidi" w:hint="cs"/>
          <w:sz w:val="24"/>
          <w:szCs w:val="24"/>
          <w:rtl/>
          <w:lang w:bidi="ar-BH"/>
        </w:rPr>
        <w:t>ُ</w:t>
      </w:r>
      <w:r w:rsidR="0096789C" w:rsidRPr="006545DF">
        <w:rPr>
          <w:rFonts w:asciiTheme="majorBidi" w:hAnsiTheme="majorBidi" w:cstheme="majorBidi"/>
          <w:sz w:val="24"/>
          <w:szCs w:val="24"/>
          <w:rtl/>
          <w:lang w:bidi="ar-BH"/>
        </w:rPr>
        <w:t>بدلت بموجب المرسوم بقانون رقم (31) لسنة 2020 بتعديل بعض أحكام القانون رقم (3) لسنة 2005</w:t>
      </w:r>
      <w:r w:rsidR="002E2029" w:rsidRPr="002E2029">
        <w:rPr>
          <w:rFonts w:asciiTheme="majorBidi" w:hAnsiTheme="majorBidi" w:cstheme="majorBidi" w:hint="cs"/>
          <w:sz w:val="24"/>
          <w:szCs w:val="24"/>
          <w:rtl/>
          <w:lang w:bidi="ar-BH"/>
        </w:rPr>
        <w:t xml:space="preserve"> </w:t>
      </w:r>
      <w:r w:rsidR="002E2029">
        <w:rPr>
          <w:rFonts w:asciiTheme="majorBidi" w:hAnsiTheme="majorBidi" w:cstheme="majorBidi" w:hint="cs"/>
          <w:sz w:val="24"/>
          <w:szCs w:val="24"/>
          <w:rtl/>
          <w:lang w:bidi="ar-BH"/>
        </w:rPr>
        <w:t>بشأن التعليم العالي.</w:t>
      </w:r>
    </w:p>
  </w:footnote>
  <w:footnote w:id="7">
    <w:p w14:paraId="27DFBAE8" w14:textId="77777777" w:rsidR="0096789C" w:rsidRPr="006545DF" w:rsidRDefault="006545DF" w:rsidP="00E8703E">
      <w:pPr>
        <w:bidi/>
        <w:spacing w:after="0" w:line="240" w:lineRule="auto"/>
        <w:jc w:val="both"/>
        <w:rPr>
          <w:rFonts w:asciiTheme="majorBidi" w:hAnsiTheme="majorBidi" w:cstheme="majorBidi"/>
          <w:sz w:val="24"/>
          <w:szCs w:val="24"/>
          <w:lang w:bidi="ar-BH"/>
        </w:rPr>
      </w:pPr>
      <w:r w:rsidRPr="006545DF">
        <w:rPr>
          <w:rFonts w:asciiTheme="majorBidi" w:hAnsiTheme="majorBidi" w:cstheme="majorBidi" w:hint="cs"/>
          <w:sz w:val="24"/>
          <w:szCs w:val="24"/>
          <w:vertAlign w:val="superscript"/>
          <w:rtl/>
        </w:rPr>
        <w:t>(</w:t>
      </w:r>
      <w:r w:rsidR="0096789C" w:rsidRPr="006545DF">
        <w:rPr>
          <w:rStyle w:val="FootnoteReference"/>
          <w:rFonts w:asciiTheme="majorBidi" w:hAnsiTheme="majorBidi" w:cstheme="majorBidi"/>
          <w:sz w:val="24"/>
          <w:szCs w:val="24"/>
        </w:rPr>
        <w:footnoteRef/>
      </w:r>
      <w:r w:rsidRPr="006545DF">
        <w:rPr>
          <w:rFonts w:asciiTheme="majorBidi" w:hAnsiTheme="majorBidi" w:cstheme="majorBidi" w:hint="cs"/>
          <w:sz w:val="24"/>
          <w:szCs w:val="24"/>
          <w:vertAlign w:val="superscript"/>
          <w:rtl/>
        </w:rPr>
        <w:t>)</w:t>
      </w:r>
      <w:r w:rsidR="0096789C" w:rsidRPr="006545DF">
        <w:rPr>
          <w:rFonts w:asciiTheme="majorBidi" w:hAnsiTheme="majorBidi" w:cstheme="majorBidi"/>
          <w:sz w:val="24"/>
          <w:szCs w:val="24"/>
          <w:rtl/>
        </w:rPr>
        <w:t xml:space="preserve"> </w:t>
      </w:r>
      <w:r>
        <w:rPr>
          <w:rFonts w:asciiTheme="majorBidi" w:hAnsiTheme="majorBidi" w:cstheme="majorBidi" w:hint="cs"/>
          <w:sz w:val="24"/>
          <w:szCs w:val="24"/>
          <w:rtl/>
          <w:lang w:bidi="ar-BH"/>
        </w:rPr>
        <w:t>أ</w:t>
      </w:r>
      <w:r w:rsidR="0096789C" w:rsidRPr="006545DF">
        <w:rPr>
          <w:rFonts w:asciiTheme="majorBidi" w:hAnsiTheme="majorBidi" w:cstheme="majorBidi"/>
          <w:sz w:val="24"/>
          <w:szCs w:val="24"/>
          <w:rtl/>
          <w:lang w:bidi="ar-BH"/>
        </w:rPr>
        <w:t>ضيفت بموجب المرسوم بقانون رقم (31) لسنة 2020 بتعديل بعض أحكام القانون رقم (3) لسنة 2005</w:t>
      </w:r>
      <w:r w:rsidR="002E2029" w:rsidRPr="002E2029">
        <w:rPr>
          <w:rFonts w:asciiTheme="majorBidi" w:hAnsiTheme="majorBidi" w:cstheme="majorBidi" w:hint="cs"/>
          <w:sz w:val="24"/>
          <w:szCs w:val="24"/>
          <w:rtl/>
          <w:lang w:bidi="ar-BH"/>
        </w:rPr>
        <w:t xml:space="preserve"> </w:t>
      </w:r>
      <w:r w:rsidR="002E2029">
        <w:rPr>
          <w:rFonts w:asciiTheme="majorBidi" w:hAnsiTheme="majorBidi" w:cstheme="majorBidi" w:hint="cs"/>
          <w:sz w:val="24"/>
          <w:szCs w:val="24"/>
          <w:rtl/>
          <w:lang w:bidi="ar-BH"/>
        </w:rPr>
        <w:t>بشأن التعليم العالي.</w:t>
      </w:r>
    </w:p>
  </w:footnote>
  <w:footnote w:id="8">
    <w:p w14:paraId="4D1224A8" w14:textId="6537585E" w:rsidR="0096789C" w:rsidRPr="002E2029" w:rsidRDefault="008E6D87" w:rsidP="00E8703E">
      <w:pPr>
        <w:pStyle w:val="FootnoteText"/>
        <w:jc w:val="both"/>
        <w:rPr>
          <w:rFonts w:asciiTheme="majorBidi" w:hAnsiTheme="majorBidi" w:cstheme="majorBidi"/>
          <w:sz w:val="24"/>
          <w:szCs w:val="24"/>
          <w:lang w:bidi="ar-BH"/>
        </w:rPr>
      </w:pPr>
      <w:r w:rsidRPr="008E6D87">
        <w:rPr>
          <w:rFonts w:asciiTheme="majorBidi" w:hAnsiTheme="majorBidi" w:cstheme="majorBidi" w:hint="cs"/>
          <w:sz w:val="24"/>
          <w:szCs w:val="24"/>
          <w:vertAlign w:val="superscript"/>
          <w:rtl/>
        </w:rPr>
        <w:t>(</w:t>
      </w:r>
      <w:r w:rsidR="0096789C" w:rsidRPr="008E6D87">
        <w:rPr>
          <w:rStyle w:val="FootnoteReference"/>
          <w:rFonts w:asciiTheme="majorBidi" w:hAnsiTheme="majorBidi" w:cstheme="majorBidi"/>
          <w:sz w:val="24"/>
          <w:szCs w:val="24"/>
        </w:rPr>
        <w:footnoteRef/>
      </w:r>
      <w:r w:rsidRPr="008E6D87">
        <w:rPr>
          <w:rFonts w:asciiTheme="majorBidi" w:hAnsiTheme="majorBidi" w:cstheme="majorBidi" w:hint="cs"/>
          <w:sz w:val="24"/>
          <w:szCs w:val="24"/>
          <w:vertAlign w:val="superscript"/>
          <w:rtl/>
        </w:rPr>
        <w:t>)</w:t>
      </w:r>
      <w:r w:rsidR="0096789C" w:rsidRPr="008E6D87">
        <w:rPr>
          <w:rFonts w:asciiTheme="majorBidi" w:hAnsiTheme="majorBidi" w:cstheme="majorBidi"/>
          <w:sz w:val="24"/>
          <w:szCs w:val="24"/>
          <w:vertAlign w:val="superscript"/>
          <w:rtl/>
        </w:rPr>
        <w:t xml:space="preserve"> </w:t>
      </w:r>
      <w:r w:rsidR="0096789C" w:rsidRPr="002E2029">
        <w:rPr>
          <w:rFonts w:asciiTheme="majorBidi" w:hAnsiTheme="majorBidi" w:cstheme="majorBidi"/>
          <w:sz w:val="24"/>
          <w:szCs w:val="24"/>
          <w:rtl/>
          <w:lang w:bidi="ar-BH"/>
        </w:rPr>
        <w:t xml:space="preserve">استبدلت عبارة(مجلس الامناء) بعبارة </w:t>
      </w:r>
      <w:r w:rsidR="00E8703E">
        <w:rPr>
          <w:rFonts w:asciiTheme="majorBidi" w:hAnsiTheme="majorBidi" w:cstheme="majorBidi" w:hint="cs"/>
          <w:sz w:val="24"/>
          <w:szCs w:val="24"/>
          <w:rtl/>
          <w:lang w:bidi="ar-BH"/>
        </w:rPr>
        <w:t>(</w:t>
      </w:r>
      <w:r w:rsidR="0096789C" w:rsidRPr="002E2029">
        <w:rPr>
          <w:rFonts w:asciiTheme="majorBidi" w:hAnsiTheme="majorBidi" w:cstheme="majorBidi"/>
          <w:sz w:val="24"/>
          <w:szCs w:val="24"/>
          <w:rtl/>
          <w:lang w:bidi="ar-BH"/>
        </w:rPr>
        <w:t>المجلس</w:t>
      </w:r>
      <w:r w:rsidR="00E8703E">
        <w:rPr>
          <w:rFonts w:asciiTheme="majorBidi" w:hAnsiTheme="majorBidi" w:cstheme="majorBidi" w:hint="cs"/>
          <w:sz w:val="24"/>
          <w:szCs w:val="24"/>
          <w:rtl/>
          <w:lang w:bidi="ar-BH"/>
        </w:rPr>
        <w:t xml:space="preserve">) </w:t>
      </w:r>
      <w:r w:rsidR="0096789C" w:rsidRPr="002E2029">
        <w:rPr>
          <w:rFonts w:asciiTheme="majorBidi" w:hAnsiTheme="majorBidi" w:cstheme="majorBidi"/>
          <w:sz w:val="24"/>
          <w:szCs w:val="24"/>
          <w:rtl/>
          <w:lang w:bidi="ar-BH"/>
        </w:rPr>
        <w:t xml:space="preserve">في </w:t>
      </w:r>
      <w:r w:rsidR="00E8703E">
        <w:rPr>
          <w:rFonts w:asciiTheme="majorBidi" w:hAnsiTheme="majorBidi" w:cstheme="majorBidi" w:hint="cs"/>
          <w:sz w:val="24"/>
          <w:szCs w:val="24"/>
          <w:rtl/>
          <w:lang w:bidi="ar-BH"/>
        </w:rPr>
        <w:t xml:space="preserve">المواد السادسة والسابعة والتاسعة والعاشرة من </w:t>
      </w:r>
      <w:r w:rsidR="0096789C" w:rsidRPr="002E2029">
        <w:rPr>
          <w:rFonts w:asciiTheme="majorBidi" w:hAnsiTheme="majorBidi" w:cstheme="majorBidi"/>
          <w:sz w:val="24"/>
          <w:szCs w:val="24"/>
          <w:rtl/>
          <w:lang w:bidi="ar-BH"/>
        </w:rPr>
        <w:t>القانون</w:t>
      </w:r>
      <w:r w:rsidR="00E8703E">
        <w:rPr>
          <w:rFonts w:asciiTheme="majorBidi" w:hAnsiTheme="majorBidi" w:cstheme="majorBidi" w:hint="cs"/>
          <w:sz w:val="24"/>
          <w:szCs w:val="24"/>
          <w:rtl/>
          <w:lang w:bidi="ar-BH"/>
        </w:rPr>
        <w:t>،</w:t>
      </w:r>
      <w:r w:rsidR="0096789C" w:rsidRPr="002E2029">
        <w:rPr>
          <w:rFonts w:asciiTheme="majorBidi" w:hAnsiTheme="majorBidi" w:cstheme="majorBidi"/>
          <w:sz w:val="24"/>
          <w:szCs w:val="24"/>
          <w:rtl/>
          <w:lang w:bidi="ar-BH"/>
        </w:rPr>
        <w:t xml:space="preserve"> بموجب المرسوم بقانون رقم (31) لسنة 2020 بتعديل بعض أحكام القانون رقم (3) لسنة 2005</w:t>
      </w:r>
      <w:r w:rsidR="002E2029" w:rsidRPr="002E2029">
        <w:rPr>
          <w:rFonts w:asciiTheme="majorBidi" w:hAnsiTheme="majorBidi" w:cstheme="majorBidi" w:hint="cs"/>
          <w:sz w:val="24"/>
          <w:szCs w:val="24"/>
          <w:rtl/>
          <w:lang w:bidi="ar-BH"/>
        </w:rPr>
        <w:t xml:space="preserve"> </w:t>
      </w:r>
      <w:r w:rsidR="002E2029">
        <w:rPr>
          <w:rFonts w:asciiTheme="majorBidi" w:hAnsiTheme="majorBidi" w:cstheme="majorBidi" w:hint="cs"/>
          <w:sz w:val="24"/>
          <w:szCs w:val="24"/>
          <w:rtl/>
          <w:lang w:bidi="ar-BH"/>
        </w:rPr>
        <w:t>بشأن التعليم العالي.</w:t>
      </w:r>
    </w:p>
  </w:footnote>
  <w:footnote w:id="9">
    <w:p w14:paraId="4FEDBEC1" w14:textId="74DA3355" w:rsidR="00E8703E" w:rsidRDefault="00E8703E" w:rsidP="00E8703E">
      <w:pPr>
        <w:pStyle w:val="FootnoteText"/>
        <w:jc w:val="both"/>
        <w:rPr>
          <w:rFonts w:hint="cs"/>
        </w:rPr>
      </w:pPr>
      <w:r>
        <w:rPr>
          <w:rFonts w:hint="cs"/>
          <w:rtl/>
        </w:rPr>
        <w:t>(</w:t>
      </w:r>
      <w:r>
        <w:rPr>
          <w:rStyle w:val="FootnoteReference"/>
        </w:rPr>
        <w:footnoteRef/>
      </w:r>
      <w:r>
        <w:rPr>
          <w:rFonts w:hint="cs"/>
          <w:rtl/>
        </w:rPr>
        <w:t xml:space="preserve">) </w:t>
      </w:r>
      <w:r w:rsidRPr="002E2029">
        <w:rPr>
          <w:rFonts w:asciiTheme="majorBidi" w:hAnsiTheme="majorBidi" w:cstheme="majorBidi"/>
          <w:sz w:val="24"/>
          <w:szCs w:val="24"/>
          <w:rtl/>
          <w:lang w:bidi="ar-BH"/>
        </w:rPr>
        <w:t>استبدلت عبارة(</w:t>
      </w:r>
      <w:r>
        <w:rPr>
          <w:rFonts w:asciiTheme="majorBidi" w:hAnsiTheme="majorBidi" w:cstheme="majorBidi" w:hint="cs"/>
          <w:sz w:val="24"/>
          <w:szCs w:val="24"/>
          <w:rtl/>
          <w:lang w:bidi="ar-BH"/>
        </w:rPr>
        <w:t>ل</w:t>
      </w:r>
      <w:r w:rsidRPr="002E2029">
        <w:rPr>
          <w:rFonts w:asciiTheme="majorBidi" w:hAnsiTheme="majorBidi" w:cstheme="majorBidi"/>
          <w:sz w:val="24"/>
          <w:szCs w:val="24"/>
          <w:rtl/>
          <w:lang w:bidi="ar-BH"/>
        </w:rPr>
        <w:t xml:space="preserve">مجلس الامناء) بعبارة </w:t>
      </w:r>
      <w:r>
        <w:rPr>
          <w:rFonts w:asciiTheme="majorBidi" w:hAnsiTheme="majorBidi" w:cstheme="majorBidi" w:hint="cs"/>
          <w:sz w:val="24"/>
          <w:szCs w:val="24"/>
          <w:rtl/>
          <w:lang w:bidi="ar-BH"/>
        </w:rPr>
        <w:t>(ل</w:t>
      </w:r>
      <w:r w:rsidRPr="002E2029">
        <w:rPr>
          <w:rFonts w:asciiTheme="majorBidi" w:hAnsiTheme="majorBidi" w:cstheme="majorBidi"/>
          <w:sz w:val="24"/>
          <w:szCs w:val="24"/>
          <w:rtl/>
          <w:lang w:bidi="ar-BH"/>
        </w:rPr>
        <w:t>لمجلس</w:t>
      </w:r>
      <w:r>
        <w:rPr>
          <w:rFonts w:asciiTheme="majorBidi" w:hAnsiTheme="majorBidi" w:cstheme="majorBidi" w:hint="cs"/>
          <w:sz w:val="24"/>
          <w:szCs w:val="24"/>
          <w:rtl/>
          <w:lang w:bidi="ar-BH"/>
        </w:rPr>
        <w:t>)</w:t>
      </w:r>
      <w:r w:rsidRPr="002E2029">
        <w:rPr>
          <w:rFonts w:asciiTheme="majorBidi" w:hAnsiTheme="majorBidi" w:cstheme="majorBidi"/>
          <w:sz w:val="24"/>
          <w:szCs w:val="24"/>
          <w:rtl/>
          <w:lang w:bidi="ar-BH"/>
        </w:rPr>
        <w:t xml:space="preserve"> </w:t>
      </w:r>
      <w:r>
        <w:rPr>
          <w:rFonts w:asciiTheme="majorBidi" w:hAnsiTheme="majorBidi" w:cstheme="majorBidi" w:hint="cs"/>
          <w:sz w:val="24"/>
          <w:szCs w:val="24"/>
          <w:rtl/>
          <w:lang w:bidi="ar-BH"/>
        </w:rPr>
        <w:t xml:space="preserve">في المادتين السادسة والسابعة من القانون، </w:t>
      </w:r>
      <w:r w:rsidRPr="002E2029">
        <w:rPr>
          <w:rFonts w:asciiTheme="majorBidi" w:hAnsiTheme="majorBidi" w:cstheme="majorBidi"/>
          <w:sz w:val="24"/>
          <w:szCs w:val="24"/>
          <w:rtl/>
          <w:lang w:bidi="ar-BH"/>
        </w:rPr>
        <w:t>بموجب المرسوم بقانون رقم (31) لسنة 2020 بتعديل بعض أحكام القانون رقم (3) لسنة 2005</w:t>
      </w:r>
      <w:r w:rsidRPr="002E2029">
        <w:rPr>
          <w:rFonts w:asciiTheme="majorBidi" w:hAnsiTheme="majorBidi" w:cstheme="majorBidi" w:hint="cs"/>
          <w:sz w:val="24"/>
          <w:szCs w:val="24"/>
          <w:rtl/>
          <w:lang w:bidi="ar-BH"/>
        </w:rPr>
        <w:t xml:space="preserve"> </w:t>
      </w:r>
      <w:r>
        <w:rPr>
          <w:rFonts w:asciiTheme="majorBidi" w:hAnsiTheme="majorBidi" w:cstheme="majorBidi" w:hint="cs"/>
          <w:sz w:val="24"/>
          <w:szCs w:val="24"/>
          <w:rtl/>
          <w:lang w:bidi="ar-BH"/>
        </w:rPr>
        <w:t>بشأن التعليم العالي.</w:t>
      </w:r>
    </w:p>
  </w:footnote>
  <w:footnote w:id="10">
    <w:p w14:paraId="4C151AB8" w14:textId="77777777" w:rsidR="0096789C" w:rsidRDefault="008E6D87" w:rsidP="006545DF">
      <w:pPr>
        <w:pStyle w:val="FootnoteText"/>
        <w:jc w:val="both"/>
        <w:rPr>
          <w:rtl/>
          <w:lang w:bidi="ar-BH"/>
        </w:rPr>
      </w:pPr>
      <w:r w:rsidRPr="008E6D87">
        <w:rPr>
          <w:rFonts w:asciiTheme="majorBidi" w:hAnsiTheme="majorBidi" w:cstheme="majorBidi" w:hint="cs"/>
          <w:sz w:val="24"/>
          <w:szCs w:val="24"/>
          <w:vertAlign w:val="superscript"/>
          <w:rtl/>
        </w:rPr>
        <w:t>(</w:t>
      </w:r>
      <w:r w:rsidR="0096789C" w:rsidRPr="008E6D87">
        <w:rPr>
          <w:rStyle w:val="FootnoteReference"/>
          <w:rFonts w:asciiTheme="majorBidi" w:hAnsiTheme="majorBidi" w:cstheme="majorBidi"/>
          <w:sz w:val="24"/>
          <w:szCs w:val="24"/>
        </w:rPr>
        <w:footnoteRef/>
      </w:r>
      <w:r w:rsidRPr="008E6D87">
        <w:rPr>
          <w:rFonts w:asciiTheme="majorBidi" w:hAnsiTheme="majorBidi" w:cstheme="majorBidi" w:hint="cs"/>
          <w:sz w:val="24"/>
          <w:szCs w:val="24"/>
          <w:vertAlign w:val="superscript"/>
          <w:rtl/>
        </w:rPr>
        <w:t>)</w:t>
      </w:r>
      <w:r w:rsidR="0096789C" w:rsidRPr="002E2029">
        <w:rPr>
          <w:rFonts w:asciiTheme="majorBidi" w:hAnsiTheme="majorBidi" w:cstheme="majorBidi"/>
          <w:sz w:val="24"/>
          <w:szCs w:val="24"/>
          <w:rtl/>
        </w:rPr>
        <w:t xml:space="preserve"> </w:t>
      </w:r>
      <w:r w:rsidR="0096789C" w:rsidRPr="002E2029">
        <w:rPr>
          <w:rFonts w:asciiTheme="majorBidi" w:hAnsiTheme="majorBidi" w:cstheme="majorBidi"/>
          <w:sz w:val="24"/>
          <w:szCs w:val="24"/>
          <w:rtl/>
          <w:lang w:bidi="ar-BH"/>
        </w:rPr>
        <w:t>استبدلت بموجب المرسوم بقانون رقم (31) لسنة 2020 بتعديل بعض أحكام القانون رقم (3) لسنة 2005</w:t>
      </w:r>
      <w:r w:rsidR="002E2029" w:rsidRPr="002E2029">
        <w:rPr>
          <w:rFonts w:asciiTheme="majorBidi" w:hAnsiTheme="majorBidi" w:cstheme="majorBidi" w:hint="cs"/>
          <w:sz w:val="24"/>
          <w:szCs w:val="24"/>
          <w:rtl/>
          <w:lang w:bidi="ar-BH"/>
        </w:rPr>
        <w:t xml:space="preserve"> </w:t>
      </w:r>
      <w:r w:rsidR="002E2029">
        <w:rPr>
          <w:rFonts w:asciiTheme="majorBidi" w:hAnsiTheme="majorBidi" w:cstheme="majorBidi" w:hint="cs"/>
          <w:sz w:val="24"/>
          <w:szCs w:val="24"/>
          <w:rtl/>
          <w:lang w:bidi="ar-BH"/>
        </w:rPr>
        <w:t>بشأن التعليم العالي.</w:t>
      </w:r>
    </w:p>
  </w:footnote>
  <w:footnote w:id="11">
    <w:p w14:paraId="60AEEEF1" w14:textId="77777777" w:rsidR="0096789C" w:rsidRPr="002E2029" w:rsidRDefault="002E2029" w:rsidP="006545DF">
      <w:pPr>
        <w:pStyle w:val="FootnoteText"/>
        <w:jc w:val="both"/>
        <w:rPr>
          <w:rFonts w:asciiTheme="majorBidi" w:hAnsiTheme="majorBidi" w:cstheme="majorBidi"/>
          <w:lang w:bidi="ar-BH"/>
        </w:rPr>
      </w:pPr>
      <w:r w:rsidRPr="002E2029">
        <w:rPr>
          <w:rFonts w:asciiTheme="majorBidi" w:hAnsiTheme="majorBidi" w:cstheme="majorBidi" w:hint="cs"/>
          <w:sz w:val="24"/>
          <w:szCs w:val="24"/>
          <w:vertAlign w:val="superscript"/>
          <w:rtl/>
        </w:rPr>
        <w:t>(</w:t>
      </w:r>
      <w:r w:rsidR="0096789C" w:rsidRPr="002E2029">
        <w:rPr>
          <w:rStyle w:val="FootnoteReference"/>
          <w:rFonts w:asciiTheme="majorBidi" w:hAnsiTheme="majorBidi" w:cstheme="majorBidi"/>
          <w:sz w:val="24"/>
          <w:szCs w:val="24"/>
        </w:rPr>
        <w:footnoteRef/>
      </w:r>
      <w:r w:rsidRPr="002E2029">
        <w:rPr>
          <w:rFonts w:asciiTheme="majorBidi" w:hAnsiTheme="majorBidi" w:cstheme="majorBidi" w:hint="cs"/>
          <w:sz w:val="24"/>
          <w:szCs w:val="24"/>
          <w:vertAlign w:val="superscript"/>
          <w:rtl/>
        </w:rPr>
        <w:t>)</w:t>
      </w:r>
      <w:r w:rsidR="0096789C" w:rsidRPr="002E2029">
        <w:rPr>
          <w:rFonts w:asciiTheme="majorBidi" w:hAnsiTheme="majorBidi" w:cstheme="majorBidi"/>
          <w:sz w:val="24"/>
          <w:szCs w:val="24"/>
          <w:rtl/>
        </w:rPr>
        <w:t xml:space="preserve"> </w:t>
      </w:r>
      <w:r w:rsidR="0096789C" w:rsidRPr="002E2029">
        <w:rPr>
          <w:rFonts w:asciiTheme="majorBidi" w:hAnsiTheme="majorBidi" w:cstheme="majorBidi"/>
          <w:sz w:val="24"/>
          <w:szCs w:val="24"/>
          <w:rtl/>
          <w:lang w:bidi="ar-BH"/>
        </w:rPr>
        <w:t>است</w:t>
      </w:r>
      <w:r w:rsidR="008E6D87">
        <w:rPr>
          <w:rFonts w:asciiTheme="majorBidi" w:hAnsiTheme="majorBidi" w:cstheme="majorBidi" w:hint="cs"/>
          <w:sz w:val="24"/>
          <w:szCs w:val="24"/>
          <w:rtl/>
          <w:lang w:bidi="ar-BH"/>
        </w:rPr>
        <w:t>ُ</w:t>
      </w:r>
      <w:r w:rsidR="0096789C" w:rsidRPr="002E2029">
        <w:rPr>
          <w:rFonts w:asciiTheme="majorBidi" w:hAnsiTheme="majorBidi" w:cstheme="majorBidi"/>
          <w:sz w:val="24"/>
          <w:szCs w:val="24"/>
          <w:rtl/>
          <w:lang w:bidi="ar-BH"/>
        </w:rPr>
        <w:t>بدلت بموجب المرسوم بقانون رقم (31) لسنة 2020 بتعديل بعض أحكام القانون رقم (3) لسنة 2005</w:t>
      </w:r>
      <w:r w:rsidRPr="002E2029">
        <w:rPr>
          <w:rFonts w:asciiTheme="majorBidi" w:hAnsiTheme="majorBidi" w:cstheme="majorBidi" w:hint="cs"/>
          <w:sz w:val="24"/>
          <w:szCs w:val="24"/>
          <w:rtl/>
          <w:lang w:bidi="ar-BH"/>
        </w:rPr>
        <w:t xml:space="preserve"> بشأن التعليم العالي.</w:t>
      </w:r>
    </w:p>
  </w:footnote>
  <w:footnote w:id="12">
    <w:p w14:paraId="3211752F" w14:textId="77777777" w:rsidR="0096789C" w:rsidRPr="002E2029" w:rsidRDefault="002E2029" w:rsidP="002E2029">
      <w:pPr>
        <w:pStyle w:val="FootnoteText"/>
        <w:jc w:val="both"/>
        <w:rPr>
          <w:rFonts w:asciiTheme="majorBidi" w:hAnsiTheme="majorBidi" w:cstheme="majorBidi"/>
          <w:sz w:val="24"/>
          <w:szCs w:val="24"/>
          <w:lang w:bidi="ar-BH"/>
        </w:rPr>
      </w:pPr>
      <w:r w:rsidRPr="002E2029">
        <w:rPr>
          <w:rFonts w:asciiTheme="majorBidi" w:hAnsiTheme="majorBidi" w:cstheme="majorBidi" w:hint="cs"/>
          <w:sz w:val="24"/>
          <w:szCs w:val="24"/>
          <w:vertAlign w:val="superscript"/>
          <w:rtl/>
        </w:rPr>
        <w:t>(</w:t>
      </w:r>
      <w:r w:rsidR="0096789C" w:rsidRPr="002E2029">
        <w:rPr>
          <w:rStyle w:val="FootnoteReference"/>
          <w:rFonts w:asciiTheme="majorBidi" w:hAnsiTheme="majorBidi" w:cstheme="majorBidi"/>
          <w:sz w:val="24"/>
          <w:szCs w:val="24"/>
        </w:rPr>
        <w:footnoteRef/>
      </w:r>
      <w:r w:rsidRPr="002E2029">
        <w:rPr>
          <w:rFonts w:asciiTheme="majorBidi" w:hAnsiTheme="majorBidi" w:cstheme="majorBidi" w:hint="cs"/>
          <w:sz w:val="24"/>
          <w:szCs w:val="24"/>
          <w:vertAlign w:val="superscript"/>
          <w:rtl/>
        </w:rPr>
        <w:t>)</w:t>
      </w:r>
      <w:r w:rsidR="0096789C" w:rsidRPr="002E2029">
        <w:rPr>
          <w:rFonts w:asciiTheme="majorBidi" w:hAnsiTheme="majorBidi" w:cstheme="majorBidi"/>
          <w:sz w:val="24"/>
          <w:szCs w:val="24"/>
          <w:vertAlign w:val="superscript"/>
          <w:rtl/>
        </w:rPr>
        <w:t xml:space="preserve"> </w:t>
      </w:r>
      <w:r w:rsidR="0096789C" w:rsidRPr="002E2029">
        <w:rPr>
          <w:rFonts w:asciiTheme="majorBidi" w:hAnsiTheme="majorBidi" w:cstheme="majorBidi"/>
          <w:sz w:val="24"/>
          <w:szCs w:val="24"/>
          <w:rtl/>
          <w:lang w:bidi="ar-BH"/>
        </w:rPr>
        <w:t>است</w:t>
      </w:r>
      <w:r w:rsidR="008E6D87">
        <w:rPr>
          <w:rFonts w:asciiTheme="majorBidi" w:hAnsiTheme="majorBidi" w:cstheme="majorBidi" w:hint="cs"/>
          <w:sz w:val="24"/>
          <w:szCs w:val="24"/>
          <w:rtl/>
          <w:lang w:bidi="ar-BH"/>
        </w:rPr>
        <w:t>ُ</w:t>
      </w:r>
      <w:r w:rsidR="0096789C" w:rsidRPr="002E2029">
        <w:rPr>
          <w:rFonts w:asciiTheme="majorBidi" w:hAnsiTheme="majorBidi" w:cstheme="majorBidi"/>
          <w:sz w:val="24"/>
          <w:szCs w:val="24"/>
          <w:rtl/>
          <w:lang w:bidi="ar-BH"/>
        </w:rPr>
        <w:t>بدلت بموجب المرسوم بقانون رقم (31) لسنة 2020 بتعديل بعض أحكام القانون رقم (3) لسنة 2005</w:t>
      </w:r>
      <w:r w:rsidRPr="002E2029">
        <w:rPr>
          <w:rFonts w:asciiTheme="majorBidi" w:hAnsiTheme="majorBidi" w:cstheme="majorBidi"/>
          <w:sz w:val="24"/>
          <w:szCs w:val="24"/>
          <w:rtl/>
          <w:lang w:bidi="ar-BH"/>
        </w:rPr>
        <w:t xml:space="preserve"> بشأن التعليم العالي.</w:t>
      </w:r>
    </w:p>
  </w:footnote>
  <w:footnote w:id="13">
    <w:p w14:paraId="62C9598C" w14:textId="77777777" w:rsidR="0096789C" w:rsidRPr="002E2029" w:rsidRDefault="002E2029" w:rsidP="002E2029">
      <w:pPr>
        <w:bidi/>
        <w:spacing w:after="0" w:line="240" w:lineRule="auto"/>
        <w:jc w:val="both"/>
        <w:rPr>
          <w:rFonts w:asciiTheme="majorBidi" w:hAnsiTheme="majorBidi" w:cstheme="majorBidi"/>
          <w:sz w:val="24"/>
          <w:szCs w:val="24"/>
          <w:lang w:bidi="ar-BH"/>
        </w:rPr>
      </w:pPr>
      <w:r w:rsidRPr="002E2029">
        <w:rPr>
          <w:rFonts w:asciiTheme="majorBidi" w:hAnsiTheme="majorBidi" w:cstheme="majorBidi"/>
          <w:sz w:val="24"/>
          <w:szCs w:val="24"/>
          <w:vertAlign w:val="superscript"/>
          <w:rtl/>
        </w:rPr>
        <w:t>(</w:t>
      </w:r>
      <w:r w:rsidR="0096789C" w:rsidRPr="002E2029">
        <w:rPr>
          <w:rStyle w:val="FootnoteReference"/>
          <w:rFonts w:asciiTheme="majorBidi" w:hAnsiTheme="majorBidi" w:cstheme="majorBidi"/>
          <w:sz w:val="24"/>
          <w:szCs w:val="24"/>
        </w:rPr>
        <w:footnoteRef/>
      </w:r>
      <w:r w:rsidRPr="002E2029">
        <w:rPr>
          <w:rFonts w:asciiTheme="majorBidi" w:hAnsiTheme="majorBidi" w:cstheme="majorBidi"/>
          <w:sz w:val="24"/>
          <w:szCs w:val="24"/>
          <w:vertAlign w:val="superscript"/>
          <w:rtl/>
        </w:rPr>
        <w:t>)</w:t>
      </w:r>
      <w:r w:rsidR="0096789C" w:rsidRPr="002E2029">
        <w:rPr>
          <w:rFonts w:asciiTheme="majorBidi" w:hAnsiTheme="majorBidi" w:cstheme="majorBidi"/>
          <w:sz w:val="24"/>
          <w:szCs w:val="24"/>
          <w:rtl/>
        </w:rPr>
        <w:t xml:space="preserve"> </w:t>
      </w:r>
      <w:r w:rsidR="008E6D87">
        <w:rPr>
          <w:rFonts w:asciiTheme="majorBidi" w:hAnsiTheme="majorBidi" w:cstheme="majorBidi" w:hint="cs"/>
          <w:sz w:val="24"/>
          <w:szCs w:val="24"/>
          <w:rtl/>
          <w:lang w:bidi="ar-BH"/>
        </w:rPr>
        <w:t>أ</w:t>
      </w:r>
      <w:r w:rsidR="0096789C" w:rsidRPr="002E2029">
        <w:rPr>
          <w:rFonts w:asciiTheme="majorBidi" w:hAnsiTheme="majorBidi" w:cstheme="majorBidi"/>
          <w:sz w:val="24"/>
          <w:szCs w:val="24"/>
          <w:rtl/>
          <w:lang w:bidi="ar-BH"/>
        </w:rPr>
        <w:t xml:space="preserve">ضيفت بموجب المرسوم بقانون رقم (31) لسنة 2020 بتعديل بعض أحكام القانون رقم (3) لسنة 2005 </w:t>
      </w:r>
      <w:r w:rsidRPr="002E2029">
        <w:rPr>
          <w:rFonts w:asciiTheme="majorBidi" w:hAnsiTheme="majorBidi" w:cstheme="majorBidi"/>
          <w:sz w:val="24"/>
          <w:szCs w:val="24"/>
          <w:rtl/>
          <w:lang w:bidi="ar-BH"/>
        </w:rPr>
        <w:t>بشأن التعليم العالي.</w:t>
      </w:r>
    </w:p>
  </w:footnote>
  <w:footnote w:id="14">
    <w:p w14:paraId="617D4904" w14:textId="77777777" w:rsidR="0096789C" w:rsidRPr="002E2029" w:rsidRDefault="002E2029" w:rsidP="002E2029">
      <w:pPr>
        <w:bidi/>
        <w:spacing w:after="0" w:line="240" w:lineRule="auto"/>
        <w:jc w:val="both"/>
        <w:rPr>
          <w:lang w:bidi="ar-BH"/>
        </w:rPr>
      </w:pPr>
      <w:r w:rsidRPr="002E2029">
        <w:rPr>
          <w:rFonts w:asciiTheme="majorBidi" w:hAnsiTheme="majorBidi" w:cstheme="majorBidi"/>
          <w:sz w:val="24"/>
          <w:szCs w:val="24"/>
          <w:vertAlign w:val="superscript"/>
          <w:rtl/>
          <w:lang w:bidi="ar-BH"/>
        </w:rPr>
        <w:t>(</w:t>
      </w:r>
      <w:r w:rsidR="0096789C" w:rsidRPr="002E2029">
        <w:rPr>
          <w:rFonts w:asciiTheme="majorBidi" w:hAnsiTheme="majorBidi" w:cstheme="majorBidi"/>
          <w:sz w:val="24"/>
          <w:szCs w:val="24"/>
          <w:vertAlign w:val="superscript"/>
          <w:lang w:bidi="ar-BH"/>
        </w:rPr>
        <w:footnoteRef/>
      </w:r>
      <w:r w:rsidRPr="002E2029">
        <w:rPr>
          <w:rFonts w:asciiTheme="majorBidi" w:hAnsiTheme="majorBidi" w:cstheme="majorBidi"/>
          <w:sz w:val="24"/>
          <w:szCs w:val="24"/>
          <w:vertAlign w:val="superscript"/>
          <w:rtl/>
          <w:lang w:bidi="ar-BH"/>
        </w:rPr>
        <w:t>)</w:t>
      </w:r>
      <w:r w:rsidR="0096789C" w:rsidRPr="002E2029">
        <w:rPr>
          <w:rFonts w:asciiTheme="majorBidi" w:hAnsiTheme="majorBidi" w:cstheme="majorBidi"/>
          <w:sz w:val="24"/>
          <w:szCs w:val="24"/>
          <w:rtl/>
          <w:lang w:bidi="ar-BH"/>
        </w:rPr>
        <w:t xml:space="preserve"> است</w:t>
      </w:r>
      <w:r w:rsidR="008E6D87">
        <w:rPr>
          <w:rFonts w:asciiTheme="majorBidi" w:hAnsiTheme="majorBidi" w:cstheme="majorBidi" w:hint="cs"/>
          <w:sz w:val="24"/>
          <w:szCs w:val="24"/>
          <w:rtl/>
          <w:lang w:bidi="ar-BH"/>
        </w:rPr>
        <w:t>ُ</w:t>
      </w:r>
      <w:r w:rsidR="0096789C" w:rsidRPr="002E2029">
        <w:rPr>
          <w:rFonts w:asciiTheme="majorBidi" w:hAnsiTheme="majorBidi" w:cstheme="majorBidi"/>
          <w:sz w:val="24"/>
          <w:szCs w:val="24"/>
          <w:rtl/>
          <w:lang w:bidi="ar-BH"/>
        </w:rPr>
        <w:t>بدلت بموجب المرسوم بقانون رقم (31) لسنة 2020 بتعديل بعض أحكام القانون رقم (3) لسنة 2005</w:t>
      </w:r>
      <w:r w:rsidRPr="002E2029">
        <w:rPr>
          <w:rFonts w:asciiTheme="majorBidi" w:hAnsiTheme="majorBidi" w:cstheme="majorBidi"/>
          <w:sz w:val="24"/>
          <w:szCs w:val="24"/>
          <w:rtl/>
          <w:lang w:bidi="ar-BH"/>
        </w:rPr>
        <w:t xml:space="preserve"> بشأن التعليم العالي.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46C"/>
    <w:rsid w:val="00005E80"/>
    <w:rsid w:val="00060A98"/>
    <w:rsid w:val="001639CB"/>
    <w:rsid w:val="002E2029"/>
    <w:rsid w:val="00513B9C"/>
    <w:rsid w:val="006545DF"/>
    <w:rsid w:val="00767A49"/>
    <w:rsid w:val="007818DA"/>
    <w:rsid w:val="007F45F6"/>
    <w:rsid w:val="008A646C"/>
    <w:rsid w:val="008E6D87"/>
    <w:rsid w:val="0096789C"/>
    <w:rsid w:val="009B4661"/>
    <w:rsid w:val="00AD1256"/>
    <w:rsid w:val="00E8703E"/>
    <w:rsid w:val="00FB4B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AE75C"/>
  <w15:docId w15:val="{2AD321D3-374D-42DA-AAFA-BC9DCE7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6789C"/>
    <w:pPr>
      <w:keepNext/>
      <w:bidi/>
      <w:spacing w:after="0" w:line="240" w:lineRule="auto"/>
      <w:jc w:val="center"/>
      <w:outlineLvl w:val="0"/>
    </w:pPr>
    <w:rPr>
      <w:rFonts w:ascii="Times New Roman" w:eastAsiaTheme="minorEastAsia" w:hAnsi="Times New Roman" w:cs="Times New Roman"/>
      <w:b/>
      <w:bCs/>
      <w:kern w:val="36"/>
      <w:sz w:val="24"/>
      <w:szCs w:val="24"/>
    </w:rPr>
  </w:style>
  <w:style w:type="paragraph" w:styleId="Heading2">
    <w:name w:val="heading 2"/>
    <w:basedOn w:val="Normal"/>
    <w:link w:val="Heading2Char"/>
    <w:uiPriority w:val="9"/>
    <w:qFormat/>
    <w:rsid w:val="0096789C"/>
    <w:pPr>
      <w:keepNext/>
      <w:bidi/>
      <w:spacing w:after="0" w:line="240" w:lineRule="auto"/>
      <w:ind w:left="360"/>
      <w:jc w:val="center"/>
      <w:outlineLvl w:val="1"/>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89C"/>
    <w:rPr>
      <w:rFonts w:ascii="Times New Roman" w:eastAsiaTheme="minorEastAsia" w:hAnsi="Times New Roman" w:cs="Times New Roman"/>
      <w:b/>
      <w:bCs/>
      <w:kern w:val="36"/>
      <w:sz w:val="24"/>
      <w:szCs w:val="24"/>
    </w:rPr>
  </w:style>
  <w:style w:type="character" w:customStyle="1" w:styleId="Heading2Char">
    <w:name w:val="Heading 2 Char"/>
    <w:basedOn w:val="DefaultParagraphFont"/>
    <w:link w:val="Heading2"/>
    <w:uiPriority w:val="9"/>
    <w:rsid w:val="0096789C"/>
    <w:rPr>
      <w:rFonts w:ascii="Times New Roman" w:eastAsiaTheme="minorEastAsia" w:hAnsi="Times New Roman" w:cs="Times New Roman"/>
      <w:b/>
      <w:bCs/>
      <w:sz w:val="24"/>
      <w:szCs w:val="24"/>
    </w:rPr>
  </w:style>
  <w:style w:type="paragraph" w:styleId="FootnoteText">
    <w:name w:val="footnote text"/>
    <w:basedOn w:val="Normal"/>
    <w:link w:val="FootnoteTextChar"/>
    <w:uiPriority w:val="99"/>
    <w:semiHidden/>
    <w:unhideWhenUsed/>
    <w:rsid w:val="0096789C"/>
    <w:pPr>
      <w:bidi/>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96789C"/>
    <w:rPr>
      <w:rFonts w:ascii="Times New Roman" w:eastAsiaTheme="minorEastAsia" w:hAnsi="Times New Roman" w:cs="Times New Roman"/>
      <w:sz w:val="20"/>
      <w:szCs w:val="20"/>
    </w:rPr>
  </w:style>
  <w:style w:type="paragraph" w:styleId="ListParagraph">
    <w:name w:val="List Paragraph"/>
    <w:basedOn w:val="Normal"/>
    <w:uiPriority w:val="34"/>
    <w:qFormat/>
    <w:rsid w:val="0096789C"/>
    <w:pPr>
      <w:spacing w:after="160" w:line="252" w:lineRule="auto"/>
      <w:ind w:left="720"/>
    </w:pPr>
    <w:rPr>
      <w:rFonts w:ascii="Calibri" w:eastAsiaTheme="minorEastAsia" w:hAnsi="Calibri" w:cs="Times New Roman"/>
    </w:rPr>
  </w:style>
  <w:style w:type="character" w:styleId="FootnoteReference">
    <w:name w:val="footnote reference"/>
    <w:basedOn w:val="DefaultParagraphFont"/>
    <w:uiPriority w:val="99"/>
    <w:semiHidden/>
    <w:unhideWhenUsed/>
    <w:rsid w:val="0096789C"/>
    <w:rPr>
      <w:vertAlign w:val="superscript"/>
    </w:rPr>
  </w:style>
  <w:style w:type="character" w:styleId="CommentReference">
    <w:name w:val="annotation reference"/>
    <w:basedOn w:val="DefaultParagraphFont"/>
    <w:uiPriority w:val="99"/>
    <w:semiHidden/>
    <w:unhideWhenUsed/>
    <w:rsid w:val="00767A49"/>
    <w:rPr>
      <w:sz w:val="16"/>
      <w:szCs w:val="16"/>
    </w:rPr>
  </w:style>
  <w:style w:type="paragraph" w:styleId="CommentText">
    <w:name w:val="annotation text"/>
    <w:basedOn w:val="Normal"/>
    <w:link w:val="CommentTextChar"/>
    <w:uiPriority w:val="99"/>
    <w:semiHidden/>
    <w:unhideWhenUsed/>
    <w:rsid w:val="00767A49"/>
    <w:pPr>
      <w:spacing w:line="240" w:lineRule="auto"/>
    </w:pPr>
    <w:rPr>
      <w:sz w:val="20"/>
      <w:szCs w:val="20"/>
    </w:rPr>
  </w:style>
  <w:style w:type="character" w:customStyle="1" w:styleId="CommentTextChar">
    <w:name w:val="Comment Text Char"/>
    <w:basedOn w:val="DefaultParagraphFont"/>
    <w:link w:val="CommentText"/>
    <w:uiPriority w:val="99"/>
    <w:semiHidden/>
    <w:rsid w:val="00767A49"/>
    <w:rPr>
      <w:sz w:val="20"/>
      <w:szCs w:val="20"/>
    </w:rPr>
  </w:style>
  <w:style w:type="paragraph" w:styleId="CommentSubject">
    <w:name w:val="annotation subject"/>
    <w:basedOn w:val="CommentText"/>
    <w:next w:val="CommentText"/>
    <w:link w:val="CommentSubjectChar"/>
    <w:uiPriority w:val="99"/>
    <w:semiHidden/>
    <w:unhideWhenUsed/>
    <w:rsid w:val="00767A49"/>
    <w:rPr>
      <w:b/>
      <w:bCs/>
    </w:rPr>
  </w:style>
  <w:style w:type="character" w:customStyle="1" w:styleId="CommentSubjectChar">
    <w:name w:val="Comment Subject Char"/>
    <w:basedOn w:val="CommentTextChar"/>
    <w:link w:val="CommentSubject"/>
    <w:uiPriority w:val="99"/>
    <w:semiHidden/>
    <w:rsid w:val="00767A49"/>
    <w:rPr>
      <w:b/>
      <w:bCs/>
      <w:sz w:val="20"/>
      <w:szCs w:val="20"/>
    </w:rPr>
  </w:style>
  <w:style w:type="paragraph" w:styleId="BalloonText">
    <w:name w:val="Balloon Text"/>
    <w:basedOn w:val="Normal"/>
    <w:link w:val="BalloonTextChar"/>
    <w:uiPriority w:val="99"/>
    <w:semiHidden/>
    <w:unhideWhenUsed/>
    <w:rsid w:val="00767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63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0F9F3-768A-47DE-9246-956D4912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حمد راشد نجم الرميثي</dc:creator>
  <cp:keywords/>
  <dc:description/>
  <cp:lastModifiedBy>ساره علي عبدالله علي ناصر</cp:lastModifiedBy>
  <cp:revision>12</cp:revision>
  <dcterms:created xsi:type="dcterms:W3CDTF">2020-10-11T20:35:00Z</dcterms:created>
  <dcterms:modified xsi:type="dcterms:W3CDTF">2020-11-02T09:51:00Z</dcterms:modified>
</cp:coreProperties>
</file>