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749F78"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6169117"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For any corrections, remarks, or suggestions, kindly contact us on translate@lloc.gov.bh</w:t>
      </w:r>
    </w:p>
    <w:p w14:paraId="3AC8F8AC"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Published on the website on May 2024</w:t>
      </w:r>
      <w:r w:rsidRPr="00664339">
        <w:rPr>
          <w:rFonts w:ascii="Arial" w:eastAsia="Times New Roman" w:hAnsi="Arial" w:cs="Arial"/>
          <w:sz w:val="28"/>
          <w:szCs w:val="28"/>
          <w:lang w:eastAsia="fr-FR"/>
        </w:rPr>
        <w:br w:type="page"/>
      </w:r>
    </w:p>
    <w:p w14:paraId="4AF8A5BE" w14:textId="77777777" w:rsidR="00664339" w:rsidRPr="00664339" w:rsidRDefault="00664339" w:rsidP="00A74905">
      <w:pPr>
        <w:spacing w:before="120" w:after="0" w:line="360" w:lineRule="auto"/>
        <w:jc w:val="center"/>
        <w:rPr>
          <w:rFonts w:ascii="Arial" w:eastAsia="Times New Roman" w:hAnsi="Arial" w:cs="Arial"/>
          <w:sz w:val="28"/>
          <w:szCs w:val="28"/>
          <w:lang w:eastAsia="fr-FR"/>
        </w:rPr>
      </w:pPr>
      <w:r w:rsidRPr="00664339">
        <w:rPr>
          <w:rFonts w:ascii="Arial" w:eastAsia="Times New Roman" w:hAnsi="Arial" w:cs="Arial"/>
          <w:sz w:val="28"/>
          <w:szCs w:val="28"/>
          <w:lang w:eastAsia="fr-FR"/>
        </w:rPr>
        <w:lastRenderedPageBreak/>
        <w:t>20 Official Gazette</w:t>
      </w:r>
    </w:p>
    <w:p w14:paraId="3FFB39E6" w14:textId="77777777" w:rsidR="00664339" w:rsidRPr="00664339" w:rsidRDefault="00664339" w:rsidP="00A74905">
      <w:pPr>
        <w:spacing w:before="120" w:after="0" w:line="360" w:lineRule="auto"/>
        <w:jc w:val="center"/>
        <w:rPr>
          <w:rFonts w:ascii="Arial" w:eastAsia="Times New Roman" w:hAnsi="Arial" w:cs="Arial"/>
          <w:sz w:val="28"/>
          <w:szCs w:val="28"/>
          <w:lang w:eastAsia="fr-FR"/>
        </w:rPr>
      </w:pPr>
      <w:r w:rsidRPr="00664339">
        <w:rPr>
          <w:rFonts w:ascii="Arial" w:eastAsia="Times New Roman" w:hAnsi="Arial" w:cs="Arial"/>
          <w:sz w:val="28"/>
          <w:szCs w:val="28"/>
          <w:lang w:eastAsia="fr-FR"/>
        </w:rPr>
        <w:t>Issue: 3327 – Thursday 17 August 2017</w:t>
      </w:r>
    </w:p>
    <w:p w14:paraId="23E8F829" w14:textId="77777777" w:rsidR="00664339" w:rsidRPr="00664339" w:rsidRDefault="00664339" w:rsidP="00A74905">
      <w:pPr>
        <w:spacing w:before="120" w:after="0" w:line="360" w:lineRule="auto"/>
        <w:jc w:val="center"/>
        <w:rPr>
          <w:rFonts w:ascii="Arial" w:eastAsia="Times New Roman" w:hAnsi="Arial" w:cs="Arial"/>
          <w:sz w:val="28"/>
          <w:szCs w:val="28"/>
          <w:lang w:eastAsia="fr-FR"/>
        </w:rPr>
      </w:pPr>
      <w:r w:rsidRPr="00664339">
        <w:rPr>
          <w:rFonts w:ascii="Arial" w:eastAsia="Times New Roman" w:hAnsi="Arial" w:cs="Arial"/>
          <w:b/>
          <w:bCs/>
          <w:sz w:val="28"/>
          <w:szCs w:val="28"/>
          <w:lang w:eastAsia="fr-FR"/>
        </w:rPr>
        <w:t>Law No. (30) of 2017 approving the Accession of the Kingdom of Bahrain to the Convention on Compensation for Damage caused by Aircraft to Third Parties as a Result of Unlawful Interference Involving Aircraft</w:t>
      </w:r>
    </w:p>
    <w:p w14:paraId="3B84FAF0" w14:textId="77777777" w:rsidR="00664339" w:rsidRPr="00664339" w:rsidRDefault="00664339" w:rsidP="00A74905">
      <w:pPr>
        <w:spacing w:before="120" w:after="0" w:line="360" w:lineRule="auto"/>
        <w:rPr>
          <w:rFonts w:ascii="Arial" w:eastAsia="Times New Roman" w:hAnsi="Arial" w:cs="Arial"/>
          <w:b/>
          <w:bCs/>
          <w:sz w:val="28"/>
          <w:szCs w:val="28"/>
          <w:lang w:eastAsia="fr-FR"/>
        </w:rPr>
      </w:pPr>
      <w:r w:rsidRPr="00664339">
        <w:rPr>
          <w:rFonts w:ascii="Arial" w:eastAsia="Times New Roman" w:hAnsi="Arial" w:cs="Arial"/>
          <w:b/>
          <w:bCs/>
          <w:sz w:val="28"/>
          <w:szCs w:val="28"/>
          <w:lang w:eastAsia="fr-FR"/>
        </w:rPr>
        <w:br w:type="page"/>
      </w:r>
    </w:p>
    <w:p w14:paraId="779B8BF2"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b/>
          <w:bCs/>
          <w:sz w:val="28"/>
          <w:szCs w:val="28"/>
          <w:lang w:eastAsia="fr-FR"/>
        </w:rPr>
        <w:t>We, Hamad bin Isa Al Khalifa, King of the Kingdom of Bahrain. </w:t>
      </w:r>
    </w:p>
    <w:p w14:paraId="2554BD0D"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Having reviewed the Constitution, </w:t>
      </w:r>
    </w:p>
    <w:p w14:paraId="3EE55232"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And the Convention on Compensation for Damage caused by Aircraft to Third Parties as a Result of Unlawful Interference Involving Aircraft adopted by the International Conference on Air Law in Montreal on the second day of May 2009, </w:t>
      </w:r>
    </w:p>
    <w:p w14:paraId="7E8F2406"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The Shura Council and the Council of Representatives have approved the following law, which we hereby ratified and promulgate: </w:t>
      </w:r>
    </w:p>
    <w:p w14:paraId="5465EE8B"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b/>
          <w:bCs/>
          <w:sz w:val="28"/>
          <w:szCs w:val="28"/>
          <w:lang w:eastAsia="fr-FR"/>
        </w:rPr>
        <w:t>Article One </w:t>
      </w:r>
    </w:p>
    <w:p w14:paraId="657D27C8"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The Accession of the Kingdom of Bahrain to Convention on Compensation for Damage caused by Aircraft to Third Parties as a Result of Unlawful Interference Involving Aircraft adopted by the International Conference on Air Law in Montreal on the second day of May 2009, attached to this Law has been ratified. </w:t>
      </w:r>
    </w:p>
    <w:p w14:paraId="0D6C02F8"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b/>
          <w:bCs/>
          <w:sz w:val="28"/>
          <w:szCs w:val="28"/>
          <w:lang w:eastAsia="fr-FR"/>
        </w:rPr>
        <w:t>Article Two </w:t>
      </w:r>
    </w:p>
    <w:p w14:paraId="03BA995F"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The Prime Minister and the Ministers - each within his jurisdiction - shall implement this Law, and it shall come into force from the day following the date of its publication in the Official Gazette. </w:t>
      </w:r>
    </w:p>
    <w:p w14:paraId="289A8A9C"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b/>
          <w:bCs/>
          <w:sz w:val="28"/>
          <w:szCs w:val="28"/>
          <w:lang w:eastAsia="fr-FR"/>
        </w:rPr>
        <w:t>King of the Kingdom of Bahrain </w:t>
      </w:r>
    </w:p>
    <w:p w14:paraId="4BC445E2"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b/>
          <w:bCs/>
          <w:sz w:val="28"/>
          <w:szCs w:val="28"/>
          <w:lang w:eastAsia="fr-FR"/>
        </w:rPr>
        <w:t>Hamad bin Isa Al Khalifa </w:t>
      </w:r>
    </w:p>
    <w:p w14:paraId="43B9C651"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Promulgated at Riffa Palace: </w:t>
      </w:r>
    </w:p>
    <w:p w14:paraId="48F9FBC0"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On: 21 Dhul-Qa'dah1438 A.H. </w:t>
      </w:r>
    </w:p>
    <w:p w14:paraId="393BC4ED" w14:textId="77777777" w:rsidR="00664339" w:rsidRPr="00664339" w:rsidRDefault="00664339" w:rsidP="00A74905">
      <w:pPr>
        <w:spacing w:before="120" w:after="0" w:line="360" w:lineRule="auto"/>
        <w:rPr>
          <w:rFonts w:ascii="Arial" w:eastAsia="Times New Roman" w:hAnsi="Arial" w:cs="Arial"/>
          <w:sz w:val="28"/>
          <w:szCs w:val="28"/>
          <w:lang w:eastAsia="fr-FR"/>
        </w:rPr>
      </w:pPr>
      <w:r w:rsidRPr="00664339">
        <w:rPr>
          <w:rFonts w:ascii="Arial" w:eastAsia="Times New Roman" w:hAnsi="Arial" w:cs="Arial"/>
          <w:sz w:val="28"/>
          <w:szCs w:val="28"/>
          <w:lang w:eastAsia="fr-FR"/>
        </w:rPr>
        <w:t>corresponding to: 13 August 2017 </w:t>
      </w:r>
    </w:p>
    <w:p w14:paraId="44FE7936" w14:textId="77777777" w:rsidR="00664339" w:rsidRPr="00664339" w:rsidRDefault="00664339" w:rsidP="00A74905">
      <w:pPr>
        <w:spacing w:before="120" w:after="0" w:line="360" w:lineRule="auto"/>
        <w:rPr>
          <w:rFonts w:ascii="Arial" w:eastAsia="Times New Roman" w:hAnsi="Arial" w:cs="Arial"/>
          <w:b/>
          <w:bCs/>
          <w:sz w:val="28"/>
          <w:szCs w:val="28"/>
          <w:lang w:val="fr-FR" w:eastAsia="fr-FR"/>
        </w:rPr>
      </w:pPr>
    </w:p>
    <w:p w14:paraId="717CE089" w14:textId="77777777" w:rsidR="00664339" w:rsidRPr="00664339" w:rsidRDefault="00664339" w:rsidP="00A74905">
      <w:pPr>
        <w:spacing w:before="120" w:after="0" w:line="360" w:lineRule="auto"/>
        <w:rPr>
          <w:rFonts w:ascii="Arial" w:hAnsi="Arial" w:cs="Arial"/>
          <w:sz w:val="28"/>
          <w:szCs w:val="28"/>
        </w:rPr>
      </w:pPr>
    </w:p>
    <w:sectPr w:rsidR="00664339" w:rsidRPr="00664339" w:rsidSect="0030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339"/>
    <w:rsid w:val="000129C5"/>
    <w:rsid w:val="003023B7"/>
    <w:rsid w:val="00521F4E"/>
    <w:rsid w:val="00664339"/>
    <w:rsid w:val="00815AD9"/>
    <w:rsid w:val="00A7490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10D6F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