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0CAB" w14:textId="3A2B36ED" w:rsidR="00DA6E7B" w:rsidRPr="00EF64C7" w:rsidRDefault="00DA6E7B" w:rsidP="00DA6E7B">
      <w:pPr>
        <w:bidi/>
        <w:spacing w:after="0" w:line="360" w:lineRule="auto"/>
        <w:jc w:val="center"/>
        <w:rPr>
          <w:rFonts w:asciiTheme="majorBidi" w:eastAsiaTheme="minorEastAsia" w:hAnsiTheme="majorBidi" w:cstheme="majorBidi"/>
          <w:b/>
          <w:bCs/>
          <w:color w:val="000000" w:themeColor="text1"/>
          <w:sz w:val="28"/>
          <w:szCs w:val="28"/>
          <w:rtl/>
        </w:rPr>
      </w:pPr>
    </w:p>
    <w:p w14:paraId="33D3218F" w14:textId="2EF2E6B9" w:rsidR="00145202" w:rsidRPr="00EF64C7" w:rsidRDefault="00145202" w:rsidP="00DA6E7B">
      <w:pPr>
        <w:bidi/>
        <w:spacing w:after="0" w:line="360" w:lineRule="auto"/>
        <w:jc w:val="center"/>
        <w:rPr>
          <w:rFonts w:asciiTheme="majorBidi" w:eastAsiaTheme="minorEastAsia" w:hAnsiTheme="majorBidi" w:cstheme="majorBidi"/>
          <w:color w:val="000000" w:themeColor="text1"/>
          <w:sz w:val="28"/>
          <w:szCs w:val="28"/>
        </w:rPr>
      </w:pPr>
      <w:r w:rsidRPr="00EF64C7">
        <w:rPr>
          <w:rFonts w:asciiTheme="majorBidi" w:eastAsiaTheme="minorEastAsia" w:hAnsiTheme="majorBidi" w:cstheme="majorBidi"/>
          <w:b/>
          <w:bCs/>
          <w:color w:val="000000" w:themeColor="text1"/>
          <w:sz w:val="28"/>
          <w:szCs w:val="28"/>
          <w:rtl/>
        </w:rPr>
        <w:t>مرسوم بقانون رقم (14) لسنة 1971م</w:t>
      </w:r>
    </w:p>
    <w:p w14:paraId="45BB4071" w14:textId="3938DD5D" w:rsidR="00145202" w:rsidRPr="00EF64C7" w:rsidRDefault="00145202" w:rsidP="00934895">
      <w:pPr>
        <w:bidi/>
        <w:spacing w:after="0" w:line="360" w:lineRule="auto"/>
        <w:jc w:val="center"/>
        <w:rPr>
          <w:rFonts w:asciiTheme="majorBidi" w:eastAsiaTheme="minorEastAsia" w:hAnsiTheme="majorBidi" w:cstheme="majorBidi"/>
          <w:b/>
          <w:bCs/>
          <w:color w:val="000000" w:themeColor="text1"/>
          <w:sz w:val="28"/>
          <w:szCs w:val="28"/>
          <w:rtl/>
        </w:rPr>
      </w:pPr>
      <w:r w:rsidRPr="00EF64C7">
        <w:rPr>
          <w:rFonts w:asciiTheme="majorBidi" w:eastAsiaTheme="minorEastAsia" w:hAnsiTheme="majorBidi" w:cstheme="majorBidi"/>
          <w:b/>
          <w:bCs/>
          <w:color w:val="000000" w:themeColor="text1"/>
          <w:sz w:val="28"/>
          <w:szCs w:val="28"/>
          <w:rtl/>
        </w:rPr>
        <w:t>بشأن التوثيق</w:t>
      </w:r>
    </w:p>
    <w:p w14:paraId="559107D5" w14:textId="77777777" w:rsidR="00716C5F" w:rsidRPr="00EF64C7" w:rsidRDefault="00716C5F" w:rsidP="00716C5F">
      <w:pPr>
        <w:bidi/>
        <w:spacing w:after="0" w:line="360" w:lineRule="auto"/>
        <w:jc w:val="center"/>
        <w:rPr>
          <w:rFonts w:asciiTheme="majorBidi" w:eastAsiaTheme="minorEastAsia" w:hAnsiTheme="majorBidi" w:cstheme="majorBidi"/>
          <w:color w:val="000000" w:themeColor="text1"/>
          <w:sz w:val="28"/>
          <w:szCs w:val="28"/>
          <w:rtl/>
        </w:rPr>
      </w:pPr>
    </w:p>
    <w:p w14:paraId="3BA4128E" w14:textId="77777777" w:rsidR="00145202" w:rsidRPr="00EF64C7" w:rsidRDefault="00145202" w:rsidP="00934895">
      <w:pPr>
        <w:bidi/>
        <w:spacing w:after="0" w:line="360" w:lineRule="auto"/>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b/>
          <w:bCs/>
          <w:color w:val="000000" w:themeColor="text1"/>
          <w:sz w:val="28"/>
          <w:szCs w:val="28"/>
          <w:rtl/>
        </w:rPr>
        <w:t>نحن عيسى بن سلمان آل خليفة حاكم البحرين وتوابعها،</w:t>
      </w:r>
    </w:p>
    <w:p w14:paraId="2068B3D2" w14:textId="77777777" w:rsidR="002A3BF2" w:rsidRPr="00EF64C7" w:rsidRDefault="00145202" w:rsidP="002A3BF2">
      <w:pPr>
        <w:bidi/>
        <w:spacing w:after="0" w:line="360" w:lineRule="auto"/>
        <w:jc w:val="both"/>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color w:val="000000" w:themeColor="text1"/>
          <w:sz w:val="28"/>
          <w:szCs w:val="28"/>
          <w:rtl/>
        </w:rPr>
        <w:t> بعد الاطلاع على المرسوم رقم 1 لسنة 1970 بإنشاء مجلس الدولة،</w:t>
      </w:r>
    </w:p>
    <w:p w14:paraId="6BC737C8" w14:textId="77777777" w:rsidR="002A3BF2" w:rsidRPr="00EF64C7" w:rsidRDefault="00145202" w:rsidP="002635A8">
      <w:pPr>
        <w:bidi/>
        <w:spacing w:after="0" w:line="360" w:lineRule="auto"/>
        <w:jc w:val="both"/>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color w:val="000000" w:themeColor="text1"/>
          <w:sz w:val="28"/>
          <w:szCs w:val="28"/>
          <w:rtl/>
        </w:rPr>
        <w:t>وبناء على عرض</w:t>
      </w:r>
      <w:r w:rsidR="002A3BF2" w:rsidRPr="00EF64C7">
        <w:rPr>
          <w:rFonts w:asciiTheme="majorBidi" w:eastAsiaTheme="minorEastAsia" w:hAnsiTheme="majorBidi" w:cstheme="majorBidi" w:hint="cs"/>
          <w:color w:val="000000" w:themeColor="text1"/>
          <w:sz w:val="28"/>
          <w:szCs w:val="28"/>
          <w:rtl/>
        </w:rPr>
        <w:t xml:space="preserve"> رئيس دائرة العدل</w:t>
      </w:r>
      <w:r w:rsidRPr="00EF64C7">
        <w:rPr>
          <w:rFonts w:asciiTheme="majorBidi" w:eastAsiaTheme="minorEastAsia" w:hAnsiTheme="majorBidi" w:cstheme="majorBidi"/>
          <w:color w:val="000000" w:themeColor="text1"/>
          <w:sz w:val="28"/>
          <w:szCs w:val="28"/>
          <w:rtl/>
        </w:rPr>
        <w:t>،</w:t>
      </w:r>
    </w:p>
    <w:p w14:paraId="54B3F236" w14:textId="77777777" w:rsidR="002A3BF2" w:rsidRPr="00EF64C7" w:rsidRDefault="00145202" w:rsidP="002A3BF2">
      <w:pPr>
        <w:bidi/>
        <w:spacing w:after="0" w:line="360" w:lineRule="auto"/>
        <w:jc w:val="both"/>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color w:val="000000" w:themeColor="text1"/>
          <w:sz w:val="28"/>
          <w:szCs w:val="28"/>
        </w:rPr>
        <w:t xml:space="preserve"> </w:t>
      </w:r>
      <w:r w:rsidRPr="00EF64C7">
        <w:rPr>
          <w:rFonts w:asciiTheme="majorBidi" w:eastAsiaTheme="minorEastAsia" w:hAnsiTheme="majorBidi" w:cstheme="majorBidi"/>
          <w:color w:val="000000" w:themeColor="text1"/>
          <w:sz w:val="28"/>
          <w:szCs w:val="28"/>
          <w:rtl/>
        </w:rPr>
        <w:t xml:space="preserve">وبعد موافقة مجلس الدولة، </w:t>
      </w:r>
    </w:p>
    <w:p w14:paraId="165FD384" w14:textId="77777777" w:rsidR="00145202" w:rsidRPr="00EF64C7" w:rsidRDefault="00145202" w:rsidP="002635A8">
      <w:pPr>
        <w:bidi/>
        <w:spacing w:after="0" w:line="360" w:lineRule="auto"/>
        <w:jc w:val="center"/>
        <w:rPr>
          <w:rFonts w:asciiTheme="majorBidi" w:eastAsiaTheme="minorEastAsia" w:hAnsiTheme="majorBidi" w:cstheme="majorBidi"/>
          <w:b/>
          <w:bCs/>
          <w:color w:val="000000" w:themeColor="text1"/>
          <w:sz w:val="28"/>
          <w:szCs w:val="28"/>
          <w:rtl/>
        </w:rPr>
      </w:pPr>
      <w:r w:rsidRPr="00EF64C7">
        <w:rPr>
          <w:rFonts w:asciiTheme="majorBidi" w:eastAsiaTheme="minorEastAsia" w:hAnsiTheme="majorBidi" w:cstheme="majorBidi"/>
          <w:b/>
          <w:bCs/>
          <w:color w:val="000000" w:themeColor="text1"/>
          <w:sz w:val="28"/>
          <w:szCs w:val="28"/>
          <w:rtl/>
        </w:rPr>
        <w:t>رسمنا بالقانون الأتي:</w:t>
      </w:r>
    </w:p>
    <w:p w14:paraId="754236E2" w14:textId="77777777" w:rsidR="00145202" w:rsidRPr="00EF64C7" w:rsidRDefault="00145202" w:rsidP="00934895">
      <w:pPr>
        <w:bidi/>
        <w:spacing w:after="0" w:line="360" w:lineRule="auto"/>
        <w:jc w:val="center"/>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b/>
          <w:bCs/>
          <w:color w:val="000000" w:themeColor="text1"/>
          <w:sz w:val="28"/>
          <w:szCs w:val="28"/>
          <w:rtl/>
        </w:rPr>
        <w:t>مادة – 1 -</w:t>
      </w:r>
    </w:p>
    <w:p w14:paraId="08406455" w14:textId="77777777" w:rsidR="00145202" w:rsidRPr="00EF64C7" w:rsidRDefault="00145202" w:rsidP="00934895">
      <w:pPr>
        <w:bidi/>
        <w:spacing w:after="0" w:line="360" w:lineRule="auto"/>
        <w:jc w:val="both"/>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color w:val="000000" w:themeColor="text1"/>
          <w:sz w:val="28"/>
          <w:szCs w:val="28"/>
          <w:rtl/>
        </w:rPr>
        <w:t>ينشأ مكتب بالوزارة المعنية بشئون العدل</w:t>
      </w:r>
      <w:r w:rsidR="002635A8" w:rsidRPr="00EF64C7">
        <w:rPr>
          <w:rFonts w:asciiTheme="majorBidi" w:eastAsiaTheme="minorEastAsia" w:hAnsiTheme="majorBidi" w:cstheme="majorBidi" w:hint="cs"/>
          <w:color w:val="000000" w:themeColor="text1"/>
          <w:sz w:val="28"/>
          <w:szCs w:val="28"/>
          <w:vertAlign w:val="superscript"/>
          <w:rtl/>
        </w:rPr>
        <w:t>(</w:t>
      </w:r>
      <w:r w:rsidRPr="00EF64C7">
        <w:rPr>
          <w:rFonts w:asciiTheme="majorBidi" w:eastAsiaTheme="minorEastAsia" w:hAnsiTheme="majorBidi" w:cstheme="majorBidi"/>
          <w:color w:val="000000" w:themeColor="text1"/>
          <w:sz w:val="28"/>
          <w:szCs w:val="28"/>
          <w:vertAlign w:val="superscript"/>
          <w:rtl/>
        </w:rPr>
        <w:footnoteReference w:id="1"/>
      </w:r>
      <w:r w:rsidR="002635A8" w:rsidRPr="00EF64C7">
        <w:rPr>
          <w:rFonts w:asciiTheme="majorBidi" w:eastAsiaTheme="minorEastAsia" w:hAnsiTheme="majorBidi" w:cstheme="majorBidi" w:hint="cs"/>
          <w:color w:val="000000" w:themeColor="text1"/>
          <w:sz w:val="28"/>
          <w:szCs w:val="28"/>
          <w:vertAlign w:val="superscript"/>
          <w:rtl/>
        </w:rPr>
        <w:t>)</w:t>
      </w:r>
      <w:r w:rsidRPr="00EF64C7">
        <w:rPr>
          <w:rFonts w:asciiTheme="majorBidi" w:eastAsiaTheme="minorEastAsia" w:hAnsiTheme="majorBidi" w:cstheme="majorBidi"/>
          <w:color w:val="000000" w:themeColor="text1"/>
          <w:sz w:val="28"/>
          <w:szCs w:val="28"/>
          <w:rtl/>
        </w:rPr>
        <w:t xml:space="preserve"> يتولى توثيق المحررات التي يقضى القانون أو يطلب المتعاقدون توثيقها، والتصديق على التوقيعات و إثبات التاريخ في المحررات العرفية، ووضع الصيغة التنفيذية على صور المحررات الواجبة التنفيذ، وحفظ أصول المحررات التي تم توثيقها وإعداد فهارس للمحررات التي توثق وإعطاء الصور التي تطلب من المحررات الموثقة  وإعطاء الشهادات بحصول التصديق على التوقيعات أو إثبات التاريخ في المحررات العرفية.  ويرأس هذا المكتب كاتب العدل ويساعده عدد من الموثقين يعينون بقرار من الوزير المعنِي بشئون العدل</w:t>
      </w:r>
      <w:r w:rsidR="002635A8" w:rsidRPr="00EF64C7">
        <w:rPr>
          <w:rFonts w:asciiTheme="majorBidi" w:eastAsiaTheme="minorEastAsia" w:hAnsiTheme="majorBidi" w:cstheme="majorBidi"/>
          <w:color w:val="000000" w:themeColor="text1"/>
          <w:sz w:val="28"/>
          <w:szCs w:val="28"/>
          <w:rtl/>
        </w:rPr>
        <w:t xml:space="preserve"> </w:t>
      </w:r>
      <w:r w:rsidR="002635A8" w:rsidRPr="00EF64C7">
        <w:rPr>
          <w:rFonts w:asciiTheme="majorBidi" w:eastAsiaTheme="minorEastAsia" w:hAnsiTheme="majorBidi" w:cstheme="majorBidi"/>
          <w:color w:val="000000" w:themeColor="text1"/>
          <w:sz w:val="28"/>
          <w:szCs w:val="28"/>
          <w:vertAlign w:val="superscript"/>
        </w:rPr>
        <w:t>)</w:t>
      </w:r>
      <w:r w:rsidR="002635A8" w:rsidRPr="00EF64C7">
        <w:rPr>
          <w:rFonts w:asciiTheme="majorBidi" w:eastAsiaTheme="minorEastAsia" w:hAnsiTheme="majorBidi" w:cstheme="majorBidi"/>
          <w:color w:val="000000" w:themeColor="text1"/>
          <w:sz w:val="28"/>
          <w:szCs w:val="28"/>
          <w:vertAlign w:val="superscript"/>
          <w:rtl/>
        </w:rPr>
        <w:footnoteReference w:id="2"/>
      </w:r>
      <w:r w:rsidR="002635A8" w:rsidRPr="00EF64C7">
        <w:rPr>
          <w:rFonts w:asciiTheme="majorBidi" w:eastAsiaTheme="minorEastAsia" w:hAnsiTheme="majorBidi" w:cstheme="majorBidi"/>
          <w:color w:val="000000" w:themeColor="text1"/>
          <w:sz w:val="28"/>
          <w:szCs w:val="28"/>
          <w:vertAlign w:val="superscript"/>
        </w:rPr>
        <w:t>(</w:t>
      </w:r>
      <w:r w:rsidRPr="00EF64C7">
        <w:rPr>
          <w:rFonts w:asciiTheme="majorBidi" w:eastAsiaTheme="minorEastAsia" w:hAnsiTheme="majorBidi" w:cstheme="majorBidi"/>
          <w:color w:val="000000" w:themeColor="text1"/>
          <w:sz w:val="28"/>
          <w:szCs w:val="28"/>
          <w:rtl/>
        </w:rPr>
        <w:t>.</w:t>
      </w:r>
    </w:p>
    <w:p w14:paraId="2955B778" w14:textId="77777777" w:rsidR="00145202" w:rsidRPr="00EF64C7" w:rsidRDefault="00145202" w:rsidP="002635A8">
      <w:pPr>
        <w:bidi/>
        <w:spacing w:after="0" w:line="360" w:lineRule="auto"/>
        <w:jc w:val="center"/>
        <w:rPr>
          <w:rFonts w:asciiTheme="majorBidi" w:eastAsiaTheme="minorEastAsia" w:hAnsiTheme="majorBidi" w:cstheme="majorBidi"/>
          <w:b/>
          <w:bCs/>
          <w:color w:val="000000" w:themeColor="text1"/>
          <w:sz w:val="28"/>
          <w:szCs w:val="28"/>
          <w:rtl/>
        </w:rPr>
      </w:pPr>
      <w:r w:rsidRPr="00EF64C7">
        <w:rPr>
          <w:rFonts w:asciiTheme="majorBidi" w:eastAsiaTheme="minorEastAsia" w:hAnsiTheme="majorBidi" w:cstheme="majorBidi"/>
          <w:b/>
          <w:bCs/>
          <w:color w:val="000000" w:themeColor="text1"/>
          <w:sz w:val="28"/>
          <w:szCs w:val="28"/>
          <w:rtl/>
        </w:rPr>
        <w:t>مادة -1 مكرراً-</w:t>
      </w:r>
      <w:r w:rsidR="002635A8" w:rsidRPr="00EF64C7">
        <w:rPr>
          <w:rFonts w:asciiTheme="majorBidi" w:eastAsiaTheme="minorEastAsia" w:hAnsiTheme="majorBidi" w:cstheme="majorBidi" w:hint="cs"/>
          <w:b/>
          <w:bCs/>
          <w:color w:val="000000" w:themeColor="text1"/>
          <w:sz w:val="28"/>
          <w:szCs w:val="28"/>
          <w:vertAlign w:val="superscript"/>
          <w:rtl/>
        </w:rPr>
        <w:t>(</w:t>
      </w:r>
      <w:r w:rsidRPr="00EF64C7">
        <w:rPr>
          <w:rFonts w:asciiTheme="majorBidi" w:eastAsiaTheme="minorEastAsia" w:hAnsiTheme="majorBidi" w:cstheme="majorBidi"/>
          <w:b/>
          <w:bCs/>
          <w:color w:val="000000" w:themeColor="text1"/>
          <w:sz w:val="28"/>
          <w:szCs w:val="28"/>
          <w:vertAlign w:val="superscript"/>
          <w:rtl/>
        </w:rPr>
        <w:footnoteReference w:id="3"/>
      </w:r>
      <w:r w:rsidR="002635A8" w:rsidRPr="00EF64C7">
        <w:rPr>
          <w:rFonts w:asciiTheme="majorBidi" w:eastAsiaTheme="minorEastAsia" w:hAnsiTheme="majorBidi" w:cstheme="majorBidi" w:hint="cs"/>
          <w:b/>
          <w:bCs/>
          <w:color w:val="000000" w:themeColor="text1"/>
          <w:sz w:val="28"/>
          <w:szCs w:val="28"/>
          <w:vertAlign w:val="superscript"/>
          <w:rtl/>
        </w:rPr>
        <w:t>)</w:t>
      </w:r>
    </w:p>
    <w:p w14:paraId="586C3EF9" w14:textId="77777777" w:rsidR="00145202" w:rsidRPr="00EF64C7" w:rsidRDefault="00145202" w:rsidP="00934895">
      <w:pPr>
        <w:bidi/>
        <w:spacing w:after="0" w:line="360" w:lineRule="auto"/>
        <w:jc w:val="both"/>
        <w:rPr>
          <w:rFonts w:asciiTheme="majorBidi" w:eastAsiaTheme="minorEastAsia" w:hAnsiTheme="majorBidi" w:cstheme="majorBidi"/>
          <w:color w:val="000000" w:themeColor="text1"/>
          <w:sz w:val="28"/>
          <w:szCs w:val="28"/>
        </w:rPr>
      </w:pPr>
      <w:r w:rsidRPr="00EF64C7">
        <w:rPr>
          <w:rFonts w:asciiTheme="majorBidi" w:eastAsiaTheme="minorEastAsia" w:hAnsiTheme="majorBidi" w:cstheme="majorBidi"/>
          <w:color w:val="000000" w:themeColor="text1"/>
          <w:sz w:val="28"/>
          <w:szCs w:val="28"/>
          <w:rtl/>
        </w:rPr>
        <w:t>"يجوز للوزير المعنِي بشئون العدل منْح ترخيص للقيام بكل أو بعض أعمال توثيق كاتب العدل بناءً على طلبٍ ممن تتوافر فيه شروط كاتب العدل الخاص الآتية:</w:t>
      </w:r>
    </w:p>
    <w:p w14:paraId="4BB8C221" w14:textId="77777777" w:rsidR="00145202" w:rsidRPr="00EF64C7" w:rsidRDefault="00145202" w:rsidP="00934895">
      <w:pPr>
        <w:bidi/>
        <w:spacing w:after="0" w:line="360" w:lineRule="auto"/>
        <w:ind w:left="720" w:hanging="360"/>
        <w:jc w:val="both"/>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color w:val="000000" w:themeColor="text1"/>
          <w:sz w:val="28"/>
          <w:szCs w:val="28"/>
          <w:rtl/>
        </w:rPr>
        <w:t>1-    أنْ يكون كامل الأهلية.</w:t>
      </w:r>
    </w:p>
    <w:p w14:paraId="09FC4681" w14:textId="2F34F425" w:rsidR="00145202" w:rsidRPr="00EF64C7" w:rsidRDefault="00145202" w:rsidP="00934895">
      <w:pPr>
        <w:bidi/>
        <w:spacing w:after="0" w:line="360" w:lineRule="auto"/>
        <w:ind w:left="720" w:hanging="360"/>
        <w:jc w:val="both"/>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color w:val="000000" w:themeColor="text1"/>
          <w:sz w:val="28"/>
          <w:szCs w:val="28"/>
          <w:rtl/>
        </w:rPr>
        <w:t>2-   أنْ يكون محمود السيرة حسن السمعة.</w:t>
      </w:r>
    </w:p>
    <w:p w14:paraId="2E298686" w14:textId="77777777" w:rsidR="00145202" w:rsidRPr="00EF64C7" w:rsidRDefault="00145202" w:rsidP="00934895">
      <w:pPr>
        <w:bidi/>
        <w:spacing w:after="0" w:line="360" w:lineRule="auto"/>
        <w:ind w:left="720" w:hanging="360"/>
        <w:jc w:val="both"/>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color w:val="000000" w:themeColor="text1"/>
          <w:sz w:val="28"/>
          <w:szCs w:val="28"/>
          <w:rtl/>
        </w:rPr>
        <w:lastRenderedPageBreak/>
        <w:t>3-    ألا يكون قد سبق الحكم عليه في جناية أو جريمة مُخِلَّة بالشرف أو الأمانة ولو كان قد رُدَّ إليه اعتباره أو صدر عفو عنه.</w:t>
      </w:r>
    </w:p>
    <w:p w14:paraId="0A1A9D59" w14:textId="77777777" w:rsidR="00145202" w:rsidRPr="00EF64C7" w:rsidRDefault="00145202" w:rsidP="00934895">
      <w:pPr>
        <w:bidi/>
        <w:spacing w:after="0" w:line="360" w:lineRule="auto"/>
        <w:ind w:left="720" w:hanging="360"/>
        <w:jc w:val="both"/>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color w:val="000000" w:themeColor="text1"/>
          <w:sz w:val="28"/>
          <w:szCs w:val="28"/>
          <w:rtl/>
        </w:rPr>
        <w:t>4-    أنْ يكون من بين القضاة وأعضاء النيابة العامة وأعضاء هيئة التشريع والإفتاء القانوني المتقاعدين، أو من المحامين والقانونيين الذين يرخَّص لهم وِفْقاً للضوابط والشروط التي يَصدُر بتحديدها قرار من الوزير المعنِي بشئون العدل.</w:t>
      </w:r>
    </w:p>
    <w:p w14:paraId="3A130A91" w14:textId="77777777" w:rsidR="00145202" w:rsidRPr="00EF64C7" w:rsidRDefault="00145202" w:rsidP="00934895">
      <w:pPr>
        <w:bidi/>
        <w:spacing w:after="0" w:line="360" w:lineRule="auto"/>
        <w:jc w:val="both"/>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color w:val="000000" w:themeColor="text1"/>
          <w:sz w:val="28"/>
          <w:szCs w:val="28"/>
          <w:rtl/>
        </w:rPr>
        <w:t>ويُصدِر الوزير المعنِي بشئون العدل قراراً يتضمن بيان أعمال التوثيق التي يجوز الترخيص لكاتب العدل الخاص في القيام بها، والشروط والإجراءات اللازمة لإصدار الترخيص ومدته وتجديده وحالات إلغائه، والشروط الأخرى الواجب توافرها في طالب الترخيص، وآلية عمل المرخَّص له، والواجبات التي يلتزم بالقيام بها، والدفاتر والسجلات الواجب عليه إمساكها، والجزاءات التي توَقَّع في حقه عند المخالفة، ورسوم الترخيص التي يلتزم المرخَّص له بأدائها للوزارة، ورسوم أعمال التوثيق التي يقوم بها بعد موافقة مجلس الوزراء.</w:t>
      </w:r>
    </w:p>
    <w:p w14:paraId="07892F1A" w14:textId="77777777" w:rsidR="00145202" w:rsidRPr="00EF64C7" w:rsidRDefault="00145202" w:rsidP="00934895">
      <w:pPr>
        <w:bidi/>
        <w:spacing w:after="0" w:line="360" w:lineRule="auto"/>
        <w:jc w:val="both"/>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color w:val="000000" w:themeColor="text1"/>
          <w:sz w:val="28"/>
          <w:szCs w:val="28"/>
          <w:rtl/>
        </w:rPr>
        <w:t>ويلتزم الموثِّق الخاص بتحصيل رسوم أعمال التوثيق وتوريدها لحساب الوزارة المعنية بشئون العدل وِفْق الشروط والمدد التي يحدِّدها الوزير.</w:t>
      </w:r>
    </w:p>
    <w:p w14:paraId="34E0A46E" w14:textId="77777777" w:rsidR="00145202" w:rsidRPr="00EF64C7" w:rsidRDefault="00145202" w:rsidP="00934895">
      <w:pPr>
        <w:bidi/>
        <w:spacing w:after="0" w:line="360" w:lineRule="auto"/>
        <w:jc w:val="both"/>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color w:val="000000" w:themeColor="text1"/>
          <w:sz w:val="28"/>
          <w:szCs w:val="28"/>
          <w:rtl/>
        </w:rPr>
        <w:t xml:space="preserve">ولكاتب العدل الخاص تقاضي مقابل مالي من مُتَلَقِّي الخدمة نظير أعمال التوثيق. </w:t>
      </w:r>
    </w:p>
    <w:p w14:paraId="2910DB57" w14:textId="77777777" w:rsidR="00145202" w:rsidRPr="00EF64C7" w:rsidRDefault="00145202" w:rsidP="00934895">
      <w:pPr>
        <w:bidi/>
        <w:spacing w:after="0" w:line="360" w:lineRule="auto"/>
        <w:jc w:val="both"/>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color w:val="000000" w:themeColor="text1"/>
          <w:sz w:val="28"/>
          <w:szCs w:val="28"/>
          <w:rtl/>
        </w:rPr>
        <w:t xml:space="preserve">ويتولى مكتب التوثيق الإشراف والرقابة على تطبيق كاتب العدل الخاص المرخَّص له وِفْقاً لأحكام هذا القانون ولائحته التنفيذية والقرارات الصادرة تنفيذاً له، وله في سبيل ذلك التفتيش الإداري والفني على أعماله، وحق دخول مكتب كاتب العدل الخاص في أيِّ وقت، والاطلاع على المعاملات التي قام بتحريرها أو توثيقها وكافة الدفاتر والسجلات والإيصالات والمستندات، وأخْذ صورة منها إذا لزم الأمر. </w:t>
      </w:r>
    </w:p>
    <w:p w14:paraId="06BB681C" w14:textId="77777777" w:rsidR="00145202" w:rsidRPr="00EF64C7" w:rsidRDefault="00145202" w:rsidP="00934895">
      <w:pPr>
        <w:bidi/>
        <w:spacing w:after="0" w:line="360" w:lineRule="auto"/>
        <w:jc w:val="both"/>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color w:val="000000" w:themeColor="text1"/>
          <w:sz w:val="28"/>
          <w:szCs w:val="28"/>
          <w:rtl/>
        </w:rPr>
        <w:t>ويكون للوزير المعنِي بشئون العدل متى ثبتت مخالفة كاتب العدل الخاص لأحكام القانون ولائحته التنفيذية والقرارات الصادرة تنفيذاً له بقرار مسبَّب غلْقُ مقر كاتب العدل الخاص إدارياً، أو اتخاذ أيٍّ من الجزاءات التأديبية الأخرى التي يصدر بتحديدها قرار من الوزير.</w:t>
      </w:r>
    </w:p>
    <w:p w14:paraId="5E95A2EE" w14:textId="77777777" w:rsidR="00145202" w:rsidRPr="00EF64C7" w:rsidRDefault="00145202" w:rsidP="00934895">
      <w:pPr>
        <w:bidi/>
        <w:spacing w:after="0" w:line="360" w:lineRule="auto"/>
        <w:jc w:val="both"/>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color w:val="000000" w:themeColor="text1"/>
          <w:sz w:val="28"/>
          <w:szCs w:val="28"/>
          <w:rtl/>
        </w:rPr>
        <w:t>ويكون كاتب العدل الخاص المرخَّص له والعاملون لديه في حكم الموظفين العموميين في تطبيق أحكام قانون العقوبات، وتكون كافة المعاملات التي يقوم كاتب العدل الخاص بتحريرها أو توثيقها، وكافة الدفاتر والسجلات والإيصالات والمستندات مُلْكاً للوزارة المعنية بشئون العدل.</w:t>
      </w:r>
    </w:p>
    <w:p w14:paraId="2D987D79" w14:textId="77777777" w:rsidR="00145202" w:rsidRPr="00EF64C7" w:rsidRDefault="00145202" w:rsidP="002635A8">
      <w:pPr>
        <w:bidi/>
        <w:spacing w:after="0" w:line="360" w:lineRule="auto"/>
        <w:jc w:val="both"/>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color w:val="000000" w:themeColor="text1"/>
          <w:sz w:val="28"/>
          <w:szCs w:val="28"/>
          <w:rtl/>
        </w:rPr>
        <w:t>ويكون للمحرَّر الذي ينظِّمه كاتب العدل الخاص في الإثبات ذات الحِجِّية المقرَّرة للمحرَّرات الرسمية.</w:t>
      </w:r>
    </w:p>
    <w:p w14:paraId="4E124BD8" w14:textId="77777777" w:rsidR="002B537B" w:rsidRPr="00EF64C7" w:rsidRDefault="002B537B">
      <w:pPr>
        <w:rPr>
          <w:rFonts w:asciiTheme="majorBidi" w:eastAsiaTheme="minorEastAsia" w:hAnsiTheme="majorBidi" w:cstheme="majorBidi"/>
          <w:b/>
          <w:bCs/>
          <w:color w:val="000000" w:themeColor="text1"/>
          <w:sz w:val="28"/>
          <w:szCs w:val="28"/>
          <w:rtl/>
        </w:rPr>
      </w:pPr>
      <w:r w:rsidRPr="00EF64C7">
        <w:rPr>
          <w:rFonts w:asciiTheme="majorBidi" w:eastAsiaTheme="minorEastAsia" w:hAnsiTheme="majorBidi" w:cstheme="majorBidi"/>
          <w:b/>
          <w:bCs/>
          <w:color w:val="000000" w:themeColor="text1"/>
          <w:sz w:val="28"/>
          <w:szCs w:val="28"/>
          <w:rtl/>
        </w:rPr>
        <w:br w:type="page"/>
      </w:r>
    </w:p>
    <w:p w14:paraId="2EF482D9" w14:textId="68DAEED9" w:rsidR="00145202" w:rsidRPr="00EF64C7" w:rsidRDefault="00145202" w:rsidP="00934895">
      <w:pPr>
        <w:bidi/>
        <w:spacing w:after="0" w:line="360" w:lineRule="auto"/>
        <w:jc w:val="center"/>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b/>
          <w:bCs/>
          <w:color w:val="000000" w:themeColor="text1"/>
          <w:sz w:val="28"/>
          <w:szCs w:val="28"/>
          <w:rtl/>
        </w:rPr>
        <w:t>مادة – 2 -</w:t>
      </w:r>
      <w:r w:rsidR="00DA6E7B" w:rsidRPr="00EF64C7">
        <w:rPr>
          <w:rFonts w:asciiTheme="majorBidi" w:eastAsiaTheme="minorEastAsia" w:hAnsiTheme="majorBidi" w:cstheme="majorBidi" w:hint="cs"/>
          <w:color w:val="000000" w:themeColor="text1"/>
          <w:sz w:val="28"/>
          <w:szCs w:val="28"/>
          <w:vertAlign w:val="superscript"/>
          <w:rtl/>
        </w:rPr>
        <w:t>(</w:t>
      </w:r>
      <w:r w:rsidR="00DA6E7B" w:rsidRPr="00EF64C7">
        <w:rPr>
          <w:rFonts w:asciiTheme="majorBidi" w:eastAsiaTheme="minorEastAsia" w:hAnsiTheme="majorBidi" w:cstheme="majorBidi"/>
          <w:color w:val="000000" w:themeColor="text1"/>
          <w:sz w:val="28"/>
          <w:szCs w:val="28"/>
          <w:vertAlign w:val="superscript"/>
          <w:rtl/>
        </w:rPr>
        <w:footnoteReference w:id="4"/>
      </w:r>
      <w:r w:rsidR="00DA6E7B" w:rsidRPr="00EF64C7">
        <w:rPr>
          <w:rFonts w:asciiTheme="majorBidi" w:eastAsiaTheme="minorEastAsia" w:hAnsiTheme="majorBidi" w:cstheme="majorBidi" w:hint="cs"/>
          <w:color w:val="000000" w:themeColor="text1"/>
          <w:sz w:val="28"/>
          <w:szCs w:val="28"/>
          <w:vertAlign w:val="superscript"/>
          <w:rtl/>
        </w:rPr>
        <w:t>)</w:t>
      </w:r>
    </w:p>
    <w:p w14:paraId="754C8F74" w14:textId="089575F5" w:rsidR="00145202" w:rsidRPr="00EF64C7" w:rsidRDefault="00145202" w:rsidP="002B537B">
      <w:pPr>
        <w:bidi/>
        <w:spacing w:after="0" w:line="360" w:lineRule="auto"/>
        <w:jc w:val="both"/>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color w:val="000000" w:themeColor="text1"/>
          <w:sz w:val="28"/>
          <w:szCs w:val="28"/>
          <w:rtl/>
        </w:rPr>
        <w:t>يؤدي كاتب العدل والموثِّق المساعد وكاتب العدل الخاص المرخَّص له، قبل مباشرة أعمالهم، يميناً أمام الوزير المعنِي بشئون العدل بأنْ يقوموا بأعمال وظائفهم بالذِّمة والصدق.</w:t>
      </w:r>
    </w:p>
    <w:p w14:paraId="15284011" w14:textId="77777777" w:rsidR="00145202" w:rsidRPr="00EF64C7" w:rsidRDefault="00145202" w:rsidP="00934895">
      <w:pPr>
        <w:bidi/>
        <w:spacing w:after="0" w:line="360" w:lineRule="auto"/>
        <w:jc w:val="center"/>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b/>
          <w:bCs/>
          <w:color w:val="000000" w:themeColor="text1"/>
          <w:sz w:val="28"/>
          <w:szCs w:val="28"/>
          <w:rtl/>
        </w:rPr>
        <w:t>مادة – 3 -</w:t>
      </w:r>
    </w:p>
    <w:p w14:paraId="442E8772" w14:textId="77777777" w:rsidR="00145202" w:rsidRPr="00EF64C7" w:rsidRDefault="00145202" w:rsidP="00763287">
      <w:pPr>
        <w:bidi/>
        <w:spacing w:after="0" w:line="360" w:lineRule="auto"/>
        <w:jc w:val="both"/>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color w:val="000000" w:themeColor="text1"/>
          <w:sz w:val="28"/>
          <w:szCs w:val="28"/>
          <w:rtl/>
        </w:rPr>
        <w:t>لا يجوز لكاتب العدل أو أي موثق آخر أن يباشر توثيق محرر يخصه شخصيا أو تربطه بأصحاب الشأن فيه صلة قرابة أو مصاهرة إلى الدرجة الرابعة.</w:t>
      </w:r>
    </w:p>
    <w:p w14:paraId="480EEDE4" w14:textId="77777777" w:rsidR="00145202" w:rsidRPr="00EF64C7" w:rsidRDefault="00145202" w:rsidP="00934895">
      <w:pPr>
        <w:bidi/>
        <w:spacing w:after="0" w:line="360" w:lineRule="auto"/>
        <w:jc w:val="center"/>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b/>
          <w:bCs/>
          <w:color w:val="000000" w:themeColor="text1"/>
          <w:sz w:val="28"/>
          <w:szCs w:val="28"/>
          <w:rtl/>
        </w:rPr>
        <w:t>مادة – 4 -</w:t>
      </w:r>
    </w:p>
    <w:p w14:paraId="7FC9169F" w14:textId="77777777" w:rsidR="00145202" w:rsidRPr="00EF64C7" w:rsidRDefault="00145202" w:rsidP="00763287">
      <w:pPr>
        <w:bidi/>
        <w:spacing w:after="0" w:line="360" w:lineRule="auto"/>
        <w:jc w:val="both"/>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color w:val="000000" w:themeColor="text1"/>
          <w:sz w:val="28"/>
          <w:szCs w:val="28"/>
          <w:rtl/>
        </w:rPr>
        <w:t>لا يقوم الموثق بتوثيق أي محرر إلا إذا دفع الرسم المستحق عنه.</w:t>
      </w:r>
    </w:p>
    <w:p w14:paraId="6075C6F3" w14:textId="77777777" w:rsidR="00145202" w:rsidRPr="00EF64C7" w:rsidRDefault="00145202" w:rsidP="00934895">
      <w:pPr>
        <w:bidi/>
        <w:spacing w:after="0" w:line="360" w:lineRule="auto"/>
        <w:jc w:val="center"/>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b/>
          <w:bCs/>
          <w:color w:val="000000" w:themeColor="text1"/>
          <w:sz w:val="28"/>
          <w:szCs w:val="28"/>
          <w:rtl/>
        </w:rPr>
        <w:t>مادة - 5 -</w:t>
      </w:r>
      <w:r w:rsidR="00763287" w:rsidRPr="00EF64C7">
        <w:rPr>
          <w:rFonts w:asciiTheme="majorBidi" w:eastAsia="Times New Roman" w:hAnsiTheme="majorBidi" w:cstheme="majorBidi" w:hint="cs"/>
          <w:b/>
          <w:bCs/>
          <w:color w:val="000000" w:themeColor="text1"/>
          <w:sz w:val="28"/>
          <w:szCs w:val="28"/>
          <w:vertAlign w:val="superscript"/>
          <w:rtl/>
        </w:rPr>
        <w:t>(</w:t>
      </w:r>
      <w:r w:rsidR="00763287" w:rsidRPr="00EF64C7">
        <w:rPr>
          <w:rFonts w:asciiTheme="majorBidi" w:eastAsia="Times New Roman" w:hAnsiTheme="majorBidi" w:cstheme="majorBidi"/>
          <w:b/>
          <w:bCs/>
          <w:color w:val="000000" w:themeColor="text1"/>
          <w:sz w:val="28"/>
          <w:szCs w:val="28"/>
          <w:vertAlign w:val="superscript"/>
          <w:rtl/>
        </w:rPr>
        <w:footnoteReference w:id="5"/>
      </w:r>
      <w:r w:rsidR="00763287" w:rsidRPr="00EF64C7">
        <w:rPr>
          <w:rFonts w:asciiTheme="majorBidi" w:eastAsia="Times New Roman" w:hAnsiTheme="majorBidi" w:cstheme="majorBidi" w:hint="cs"/>
          <w:b/>
          <w:bCs/>
          <w:color w:val="000000" w:themeColor="text1"/>
          <w:sz w:val="28"/>
          <w:szCs w:val="28"/>
          <w:vertAlign w:val="superscript"/>
          <w:rtl/>
        </w:rPr>
        <w:t>)</w:t>
      </w:r>
    </w:p>
    <w:p w14:paraId="215E356A" w14:textId="77777777" w:rsidR="00145202" w:rsidRPr="00EF64C7" w:rsidRDefault="00145202" w:rsidP="00934895">
      <w:pPr>
        <w:bidi/>
        <w:spacing w:after="0" w:line="360" w:lineRule="auto"/>
        <w:jc w:val="both"/>
        <w:rPr>
          <w:rFonts w:asciiTheme="majorBidi" w:eastAsia="Times New Roman" w:hAnsiTheme="majorBidi" w:cstheme="majorBidi"/>
          <w:color w:val="000000" w:themeColor="text1"/>
          <w:sz w:val="28"/>
          <w:szCs w:val="28"/>
          <w:rtl/>
        </w:rPr>
      </w:pPr>
      <w:r w:rsidRPr="00EF64C7">
        <w:rPr>
          <w:rFonts w:asciiTheme="majorBidi" w:eastAsia="Times New Roman" w:hAnsiTheme="majorBidi" w:cstheme="majorBidi"/>
          <w:color w:val="000000" w:themeColor="text1"/>
          <w:sz w:val="28"/>
          <w:szCs w:val="28"/>
          <w:rtl/>
        </w:rPr>
        <w:t>توثَّق المحرَّرات باللغة العربية، وإذا كان أحد المتعاقدِين يجهل هذه اللغة أو لا يجيدها استعان الموثِّق بمترجم يقدِّمه المتعاقدون ويكون محل ثقتهم، ويجب أن يوقع المترجمُ على المحرَّر مع المتعاقدين والموثِّق.</w:t>
      </w:r>
    </w:p>
    <w:p w14:paraId="3633F4E2" w14:textId="77777777" w:rsidR="00145202" w:rsidRPr="00EF64C7" w:rsidRDefault="00145202" w:rsidP="00934895">
      <w:pPr>
        <w:bidi/>
        <w:spacing w:after="0" w:line="360" w:lineRule="auto"/>
        <w:jc w:val="both"/>
        <w:rPr>
          <w:rFonts w:asciiTheme="majorBidi" w:eastAsia="Times New Roman" w:hAnsiTheme="majorBidi" w:cstheme="majorBidi"/>
          <w:color w:val="000000" w:themeColor="text1"/>
          <w:sz w:val="28"/>
          <w:szCs w:val="28"/>
        </w:rPr>
      </w:pPr>
      <w:r w:rsidRPr="00EF64C7">
        <w:rPr>
          <w:rFonts w:asciiTheme="majorBidi" w:eastAsia="Times New Roman" w:hAnsiTheme="majorBidi" w:cstheme="majorBidi"/>
          <w:color w:val="000000" w:themeColor="text1"/>
          <w:sz w:val="28"/>
          <w:szCs w:val="28"/>
          <w:rtl/>
        </w:rPr>
        <w:t>ويجوز أن توثَّق المحرَّرات باللغة الإنجليزية إذا أجاز القانون توثيقها بتلك اللغة، وفي المحرَّرات الأخرى التي يصدر بتحديدها قرار من الوزير المعنِي بشئون العدل.</w:t>
      </w:r>
    </w:p>
    <w:p w14:paraId="02463F9F" w14:textId="77777777" w:rsidR="00145202" w:rsidRPr="00EF64C7" w:rsidRDefault="00145202" w:rsidP="00763287">
      <w:pPr>
        <w:bidi/>
        <w:spacing w:after="0" w:line="360" w:lineRule="auto"/>
        <w:jc w:val="both"/>
        <w:rPr>
          <w:rFonts w:asciiTheme="majorBidi" w:eastAsia="Times New Roman" w:hAnsiTheme="majorBidi" w:cstheme="majorBidi"/>
          <w:color w:val="000000" w:themeColor="text1"/>
          <w:sz w:val="28"/>
          <w:szCs w:val="28"/>
          <w:rtl/>
        </w:rPr>
      </w:pPr>
      <w:r w:rsidRPr="00EF64C7">
        <w:rPr>
          <w:rFonts w:asciiTheme="majorBidi" w:eastAsia="Times New Roman" w:hAnsiTheme="majorBidi" w:cstheme="majorBidi"/>
          <w:color w:val="000000" w:themeColor="text1"/>
          <w:sz w:val="28"/>
          <w:szCs w:val="28"/>
          <w:rtl/>
        </w:rPr>
        <w:t>ويتم توثيق المحرَّرات باللغة الإنجليزية مِن قِبَل الموثِّقين الذين يصدر بتسميتهم قرار من الوزير المعنِي بشئون العدل، أو من كاتب العدل الخاص الذي ينص ترخيصه على جواز قيامه بتوثيق المحرَّرات باللغة الإنجليزية.</w:t>
      </w:r>
    </w:p>
    <w:p w14:paraId="5C036F1B" w14:textId="77777777" w:rsidR="00145202" w:rsidRPr="00EF64C7" w:rsidRDefault="00145202" w:rsidP="00934895">
      <w:pPr>
        <w:bidi/>
        <w:spacing w:after="0" w:line="360" w:lineRule="auto"/>
        <w:jc w:val="center"/>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b/>
          <w:bCs/>
          <w:color w:val="000000" w:themeColor="text1"/>
          <w:sz w:val="28"/>
          <w:szCs w:val="28"/>
          <w:rtl/>
        </w:rPr>
        <w:t>مادة – 6 -</w:t>
      </w:r>
    </w:p>
    <w:p w14:paraId="0ACA4F6F" w14:textId="77777777" w:rsidR="00763287" w:rsidRPr="00EF64C7" w:rsidRDefault="00145202" w:rsidP="002B537B">
      <w:pPr>
        <w:bidi/>
        <w:spacing w:after="0" w:line="360" w:lineRule="auto"/>
        <w:jc w:val="both"/>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color w:val="000000" w:themeColor="text1"/>
          <w:sz w:val="28"/>
          <w:szCs w:val="28"/>
          <w:rtl/>
        </w:rPr>
        <w:t>يختص كاتب العدل بتوثيق جميع المحررات الرسمية عدا ما كان منها متعلقا بالوقف أو بالأحوال الشخصية.  ومع عدم الإخلال بأحكام قانون التسجيلات العقارية رقم 1 لسنة 1367هـ وأي إعلان آخر نافذ المفعول بشأن شهر وقيد الحقوق العينية على الأموال غير المنقولة، يكون توثيق حجة الوقف وما يدخل عليها من تغييرات أمام أحد قضاة المحكمة الشرعية الكبرى.  ويوثق المحررات المتعلقة بالأحوال الشخصية بالنسبة إلى المسلمين أحد قضاة المحكمة الشرعية الكبرى.  على أنه يجوز ل</w:t>
      </w:r>
      <w:r w:rsidR="00606055" w:rsidRPr="00EF64C7">
        <w:rPr>
          <w:rFonts w:asciiTheme="majorBidi" w:eastAsiaTheme="minorEastAsia" w:hAnsiTheme="majorBidi" w:cstheme="majorBidi"/>
          <w:color w:val="000000" w:themeColor="text1"/>
          <w:sz w:val="28"/>
          <w:szCs w:val="28"/>
          <w:rtl/>
        </w:rPr>
        <w:t>ل</w:t>
      </w:r>
      <w:r w:rsidRPr="00EF64C7">
        <w:rPr>
          <w:rFonts w:asciiTheme="majorBidi" w:eastAsiaTheme="minorEastAsia" w:hAnsiTheme="majorBidi" w:cstheme="majorBidi"/>
          <w:color w:val="000000" w:themeColor="text1"/>
          <w:sz w:val="28"/>
          <w:szCs w:val="28"/>
          <w:rtl/>
        </w:rPr>
        <w:t>وزير المعنِي بشئون العدل أن يفوض مأذونين في توثيق عقود الزواج والمصادقة عليها وإشهادات الطلاق.  أما غير المسلمين فيوثقون محرراتهم المتعلقة بالأحوال الشخصية أمام كاتب العدل أو أمام جهات التوثيق الخاصة بهم في قنصلياتهم.</w:t>
      </w:r>
    </w:p>
    <w:p w14:paraId="0E55F9AB" w14:textId="77777777" w:rsidR="00145202" w:rsidRPr="00EF64C7" w:rsidRDefault="00145202" w:rsidP="00934895">
      <w:pPr>
        <w:bidi/>
        <w:spacing w:after="0" w:line="360" w:lineRule="auto"/>
        <w:jc w:val="center"/>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b/>
          <w:bCs/>
          <w:color w:val="000000" w:themeColor="text1"/>
          <w:sz w:val="28"/>
          <w:szCs w:val="28"/>
          <w:rtl/>
        </w:rPr>
        <w:t>مادة - 7 -</w:t>
      </w:r>
    </w:p>
    <w:p w14:paraId="1357CC45" w14:textId="77777777" w:rsidR="00145202" w:rsidRPr="00EF64C7" w:rsidRDefault="00145202" w:rsidP="00763287">
      <w:pPr>
        <w:bidi/>
        <w:spacing w:after="0" w:line="360" w:lineRule="auto"/>
        <w:jc w:val="both"/>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color w:val="000000" w:themeColor="text1"/>
          <w:sz w:val="28"/>
          <w:szCs w:val="28"/>
          <w:rtl/>
        </w:rPr>
        <w:t>ل</w:t>
      </w:r>
      <w:r w:rsidR="00606055" w:rsidRPr="00EF64C7">
        <w:rPr>
          <w:rFonts w:asciiTheme="majorBidi" w:eastAsiaTheme="minorEastAsia" w:hAnsiTheme="majorBidi" w:cstheme="majorBidi"/>
          <w:color w:val="000000" w:themeColor="text1"/>
          <w:sz w:val="28"/>
          <w:szCs w:val="28"/>
          <w:rtl/>
        </w:rPr>
        <w:t>ل</w:t>
      </w:r>
      <w:r w:rsidRPr="00EF64C7">
        <w:rPr>
          <w:rFonts w:asciiTheme="majorBidi" w:eastAsiaTheme="minorEastAsia" w:hAnsiTheme="majorBidi" w:cstheme="majorBidi"/>
          <w:color w:val="000000" w:themeColor="text1"/>
          <w:sz w:val="28"/>
          <w:szCs w:val="28"/>
          <w:rtl/>
        </w:rPr>
        <w:t>وزير المعنِي بشئون العدل إصدار قرارات بتفويض ممثلي الحكومة بالخارج في القيام بما يفوضون به من أعمال التوثيق في الجهات الكائنين بها.  ويقوم كاتب العدل بالتصديق على توقيع هؤلاء المفوضين.</w:t>
      </w:r>
    </w:p>
    <w:p w14:paraId="2A4440EB" w14:textId="77777777" w:rsidR="00145202" w:rsidRPr="00EF64C7" w:rsidRDefault="00145202" w:rsidP="00934895">
      <w:pPr>
        <w:bidi/>
        <w:spacing w:after="0" w:line="360" w:lineRule="auto"/>
        <w:jc w:val="center"/>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b/>
          <w:bCs/>
          <w:color w:val="000000" w:themeColor="text1"/>
          <w:sz w:val="28"/>
          <w:szCs w:val="28"/>
          <w:rtl/>
        </w:rPr>
        <w:t>مادة – 8 -</w:t>
      </w:r>
    </w:p>
    <w:p w14:paraId="177B46A6" w14:textId="77777777" w:rsidR="00145202" w:rsidRPr="00EF64C7" w:rsidRDefault="00145202" w:rsidP="00763287">
      <w:pPr>
        <w:bidi/>
        <w:spacing w:after="0" w:line="360" w:lineRule="auto"/>
        <w:jc w:val="both"/>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color w:val="000000" w:themeColor="text1"/>
          <w:sz w:val="28"/>
          <w:szCs w:val="28"/>
          <w:rtl/>
        </w:rPr>
        <w:t>يجب على الموثق أن يتحقق من شخصية ذوي الشأن بشهادة شاهدين بالغين عاقلين معروفين لـه، أو بالاطلاع على جواز سفرهم أو ورقة رسمية أخرى تقوم مقامه وعليه أن يثبت هذا الاطلاع في المحرر ذاته.</w:t>
      </w:r>
    </w:p>
    <w:p w14:paraId="6F520885" w14:textId="77777777" w:rsidR="00145202" w:rsidRPr="00EF64C7" w:rsidRDefault="00145202" w:rsidP="00934895">
      <w:pPr>
        <w:bidi/>
        <w:spacing w:after="0" w:line="360" w:lineRule="auto"/>
        <w:jc w:val="center"/>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b/>
          <w:bCs/>
          <w:color w:val="000000" w:themeColor="text1"/>
          <w:sz w:val="28"/>
          <w:szCs w:val="28"/>
          <w:rtl/>
        </w:rPr>
        <w:t>مادة – 9 -</w:t>
      </w:r>
    </w:p>
    <w:p w14:paraId="391DDBB1" w14:textId="77777777" w:rsidR="00145202" w:rsidRPr="00EF64C7" w:rsidRDefault="00145202" w:rsidP="00763287">
      <w:pPr>
        <w:bidi/>
        <w:spacing w:after="0" w:line="360" w:lineRule="auto"/>
        <w:jc w:val="both"/>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color w:val="000000" w:themeColor="text1"/>
          <w:sz w:val="28"/>
          <w:szCs w:val="28"/>
          <w:rtl/>
        </w:rPr>
        <w:t>يجب على الموثق قبل إجراء التوثيق أن يثبت ــ على قدر الإمكان ــ من أهلية المتعاقدين ورضائهم.  فإذا اتضح لـه عدم توافر الأهلية أو الرضاء أو إذا كان المحرر ظاهر البطلان رفض التوثيق وأعاد المحرر إلى ذوي الشأن مع إبداء أسباب الرفض بكتاب مسجل.</w:t>
      </w:r>
    </w:p>
    <w:p w14:paraId="4981D511" w14:textId="77777777" w:rsidR="00145202" w:rsidRPr="00EF64C7" w:rsidRDefault="00145202" w:rsidP="00934895">
      <w:pPr>
        <w:bidi/>
        <w:spacing w:after="0" w:line="360" w:lineRule="auto"/>
        <w:jc w:val="center"/>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b/>
          <w:bCs/>
          <w:color w:val="000000" w:themeColor="text1"/>
          <w:sz w:val="28"/>
          <w:szCs w:val="28"/>
          <w:rtl/>
        </w:rPr>
        <w:t>مادة – 10 –</w:t>
      </w:r>
    </w:p>
    <w:p w14:paraId="14D7B6C2" w14:textId="40406AC7" w:rsidR="00145202" w:rsidRPr="00EF64C7" w:rsidRDefault="00145202" w:rsidP="00763287">
      <w:pPr>
        <w:bidi/>
        <w:spacing w:after="0" w:line="360" w:lineRule="auto"/>
        <w:jc w:val="both"/>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color w:val="000000" w:themeColor="text1"/>
          <w:sz w:val="28"/>
          <w:szCs w:val="28"/>
          <w:rtl/>
        </w:rPr>
        <w:t xml:space="preserve">لمن رفض توثيق محرره أن يتظلم من قرار الموثق أمام </w:t>
      </w:r>
      <w:r w:rsidR="00606055" w:rsidRPr="00EF64C7">
        <w:rPr>
          <w:rFonts w:asciiTheme="majorBidi" w:eastAsiaTheme="minorEastAsia" w:hAnsiTheme="majorBidi" w:cstheme="majorBidi"/>
          <w:color w:val="000000" w:themeColor="text1"/>
          <w:sz w:val="28"/>
          <w:szCs w:val="28"/>
          <w:rtl/>
        </w:rPr>
        <w:t>ال</w:t>
      </w:r>
      <w:r w:rsidRPr="00EF64C7">
        <w:rPr>
          <w:rFonts w:asciiTheme="majorBidi" w:eastAsiaTheme="minorEastAsia" w:hAnsiTheme="majorBidi" w:cstheme="majorBidi"/>
          <w:color w:val="000000" w:themeColor="text1"/>
          <w:sz w:val="28"/>
          <w:szCs w:val="28"/>
          <w:rtl/>
        </w:rPr>
        <w:t xml:space="preserve">وزير المعنِي بشئون العدل، وذلك في خلال عشرة أيام من إبلاغ الرفض إليه.  </w:t>
      </w:r>
      <w:r w:rsidR="00DA6E7B" w:rsidRPr="00EF64C7">
        <w:rPr>
          <w:rFonts w:asciiTheme="majorBidi" w:eastAsiaTheme="minorEastAsia" w:hAnsiTheme="majorBidi" w:cstheme="majorBidi" w:hint="cs"/>
          <w:color w:val="000000" w:themeColor="text1"/>
          <w:sz w:val="28"/>
          <w:szCs w:val="28"/>
          <w:rtl/>
        </w:rPr>
        <w:t>وللوزير</w:t>
      </w:r>
      <w:r w:rsidRPr="00EF64C7">
        <w:rPr>
          <w:rFonts w:asciiTheme="majorBidi" w:eastAsiaTheme="minorEastAsia" w:hAnsiTheme="majorBidi" w:cstheme="majorBidi"/>
          <w:color w:val="000000" w:themeColor="text1"/>
          <w:sz w:val="28"/>
          <w:szCs w:val="28"/>
          <w:rtl/>
        </w:rPr>
        <w:t xml:space="preserve"> المعنِي بشئون العدل أن يندب قاضيا لنظر التظلم.  ويكون قرار القاضي نهائيا، ولكن لا يحوز هذا القرار قوة </w:t>
      </w:r>
      <w:r w:rsidR="00DA6E7B" w:rsidRPr="00EF64C7">
        <w:rPr>
          <w:rFonts w:asciiTheme="majorBidi" w:eastAsiaTheme="minorEastAsia" w:hAnsiTheme="majorBidi" w:cstheme="majorBidi" w:hint="cs"/>
          <w:color w:val="000000" w:themeColor="text1"/>
          <w:sz w:val="28"/>
          <w:szCs w:val="28"/>
          <w:rtl/>
        </w:rPr>
        <w:t>الشيء</w:t>
      </w:r>
      <w:r w:rsidRPr="00EF64C7">
        <w:rPr>
          <w:rFonts w:asciiTheme="majorBidi" w:eastAsiaTheme="minorEastAsia" w:hAnsiTheme="majorBidi" w:cstheme="majorBidi"/>
          <w:color w:val="000000" w:themeColor="text1"/>
          <w:sz w:val="28"/>
          <w:szCs w:val="28"/>
          <w:rtl/>
        </w:rPr>
        <w:t xml:space="preserve"> المقضى به في موضوع المحرر ذاته. </w:t>
      </w:r>
    </w:p>
    <w:p w14:paraId="328AF231" w14:textId="77777777" w:rsidR="00145202" w:rsidRPr="00EF64C7" w:rsidRDefault="00145202" w:rsidP="00934895">
      <w:pPr>
        <w:bidi/>
        <w:spacing w:after="0" w:line="360" w:lineRule="auto"/>
        <w:jc w:val="center"/>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b/>
          <w:bCs/>
          <w:color w:val="000000" w:themeColor="text1"/>
          <w:sz w:val="28"/>
          <w:szCs w:val="28"/>
          <w:rtl/>
        </w:rPr>
        <w:t>مادة - 11 –</w:t>
      </w:r>
    </w:p>
    <w:p w14:paraId="177A00BE" w14:textId="77777777" w:rsidR="00145202" w:rsidRPr="00EF64C7" w:rsidRDefault="00145202" w:rsidP="00763287">
      <w:pPr>
        <w:bidi/>
        <w:spacing w:after="0" w:line="360" w:lineRule="auto"/>
        <w:jc w:val="both"/>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color w:val="000000" w:themeColor="text1"/>
          <w:sz w:val="28"/>
          <w:szCs w:val="28"/>
          <w:rtl/>
        </w:rPr>
        <w:t>لا تسلم صور المحررات التي تم توثيقها إلا لأصحاب الشأن.  ويجوز تسليم صورة المحرر للغير بأمر من القاضي.</w:t>
      </w:r>
      <w:r w:rsidR="00763287" w:rsidRPr="00EF64C7">
        <w:rPr>
          <w:rFonts w:asciiTheme="majorBidi" w:eastAsiaTheme="minorEastAsia" w:hAnsiTheme="majorBidi" w:cstheme="majorBidi" w:hint="cs"/>
          <w:color w:val="000000" w:themeColor="text1"/>
          <w:sz w:val="28"/>
          <w:szCs w:val="28"/>
          <w:rtl/>
        </w:rPr>
        <w:t xml:space="preserve"> </w:t>
      </w:r>
      <w:r w:rsidRPr="00EF64C7">
        <w:rPr>
          <w:rFonts w:asciiTheme="majorBidi" w:eastAsiaTheme="minorEastAsia" w:hAnsiTheme="majorBidi" w:cstheme="majorBidi"/>
          <w:color w:val="000000" w:themeColor="text1"/>
          <w:sz w:val="28"/>
          <w:szCs w:val="28"/>
          <w:rtl/>
        </w:rPr>
        <w:t>ولا</w:t>
      </w:r>
      <w:r w:rsidR="00763287" w:rsidRPr="00EF64C7">
        <w:rPr>
          <w:rFonts w:asciiTheme="majorBidi" w:eastAsiaTheme="minorEastAsia" w:hAnsiTheme="majorBidi" w:cstheme="majorBidi" w:hint="cs"/>
          <w:color w:val="000000" w:themeColor="text1"/>
          <w:sz w:val="28"/>
          <w:szCs w:val="28"/>
          <w:rtl/>
        </w:rPr>
        <w:t xml:space="preserve"> </w:t>
      </w:r>
      <w:r w:rsidRPr="00EF64C7">
        <w:rPr>
          <w:rFonts w:asciiTheme="majorBidi" w:eastAsiaTheme="minorEastAsia" w:hAnsiTheme="majorBidi" w:cstheme="majorBidi"/>
          <w:color w:val="000000" w:themeColor="text1"/>
          <w:sz w:val="28"/>
          <w:szCs w:val="28"/>
          <w:rtl/>
        </w:rPr>
        <w:t>يجوز تسليم صورة تنفيذية ثانية من المحرر الموثق إلا بقرار من المحكمة.</w:t>
      </w:r>
    </w:p>
    <w:p w14:paraId="3E7B42AE" w14:textId="77777777" w:rsidR="00145202" w:rsidRPr="00EF64C7" w:rsidRDefault="00145202" w:rsidP="00934895">
      <w:pPr>
        <w:bidi/>
        <w:spacing w:after="0" w:line="360" w:lineRule="auto"/>
        <w:jc w:val="center"/>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b/>
          <w:bCs/>
          <w:color w:val="000000" w:themeColor="text1"/>
          <w:sz w:val="28"/>
          <w:szCs w:val="28"/>
          <w:rtl/>
        </w:rPr>
        <w:t>مادة – 12 –</w:t>
      </w:r>
    </w:p>
    <w:p w14:paraId="19B9D5E5" w14:textId="77777777" w:rsidR="00145202" w:rsidRPr="00EF64C7" w:rsidRDefault="00145202" w:rsidP="00763287">
      <w:pPr>
        <w:bidi/>
        <w:spacing w:after="0" w:line="360" w:lineRule="auto"/>
        <w:jc w:val="both"/>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color w:val="000000" w:themeColor="text1"/>
          <w:sz w:val="28"/>
          <w:szCs w:val="28"/>
          <w:rtl/>
        </w:rPr>
        <w:t>لا يجوز أن تنقل من مكتب التوثيق أصول المحررات التي تم توثيقها ولا الدفاتر أو الوثائق المتعلقة بها.  ويجوز للسلطات القضائية الاطلاع عليها في مكان حفظها.  ولا يجوز ضم دفتر من دفاتر التوثيق إلى ملف دعوى منظورة.</w:t>
      </w:r>
    </w:p>
    <w:p w14:paraId="094F6D04" w14:textId="77777777" w:rsidR="002B537B" w:rsidRPr="00EF64C7" w:rsidRDefault="002B537B">
      <w:pPr>
        <w:rPr>
          <w:rFonts w:asciiTheme="majorBidi" w:eastAsiaTheme="minorEastAsia" w:hAnsiTheme="majorBidi" w:cstheme="majorBidi"/>
          <w:b/>
          <w:bCs/>
          <w:color w:val="000000" w:themeColor="text1"/>
          <w:sz w:val="28"/>
          <w:szCs w:val="28"/>
          <w:rtl/>
        </w:rPr>
      </w:pPr>
      <w:r w:rsidRPr="00EF64C7">
        <w:rPr>
          <w:rFonts w:asciiTheme="majorBidi" w:eastAsiaTheme="minorEastAsia" w:hAnsiTheme="majorBidi" w:cstheme="majorBidi"/>
          <w:b/>
          <w:bCs/>
          <w:color w:val="000000" w:themeColor="text1"/>
          <w:sz w:val="28"/>
          <w:szCs w:val="28"/>
          <w:rtl/>
        </w:rPr>
        <w:br w:type="page"/>
      </w:r>
    </w:p>
    <w:p w14:paraId="4715D61E" w14:textId="77777777" w:rsidR="00145202" w:rsidRPr="00EF64C7" w:rsidRDefault="00145202" w:rsidP="00934895">
      <w:pPr>
        <w:bidi/>
        <w:spacing w:after="0" w:line="360" w:lineRule="auto"/>
        <w:jc w:val="center"/>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b/>
          <w:bCs/>
          <w:color w:val="000000" w:themeColor="text1"/>
          <w:sz w:val="28"/>
          <w:szCs w:val="28"/>
          <w:rtl/>
        </w:rPr>
        <w:t>مادة – 13 –</w:t>
      </w:r>
    </w:p>
    <w:p w14:paraId="2BC4286C" w14:textId="77777777" w:rsidR="00145202" w:rsidRPr="00EF64C7" w:rsidRDefault="00145202" w:rsidP="00763287">
      <w:pPr>
        <w:bidi/>
        <w:spacing w:after="0" w:line="360" w:lineRule="auto"/>
        <w:jc w:val="both"/>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color w:val="000000" w:themeColor="text1"/>
          <w:sz w:val="28"/>
          <w:szCs w:val="28"/>
          <w:rtl/>
        </w:rPr>
        <w:t>إذا أصدرت محكمة قرارا بضم أصل محرر موثق إلى دعوى منظورة أمامها، ندبت أحد قضاتها لينتقل إلى مكتب التوثيق لتحرر بحضوره صورة مطابقة للأصل الرسمي ويعمل بذيلها محضر يوقعه القاضي وكاتب العدل، ثم يضم أصل المحرر إلى ملف الدعوى وتقوم الصورة مكانه لحين رده.</w:t>
      </w:r>
    </w:p>
    <w:p w14:paraId="1F4F83D0" w14:textId="77777777" w:rsidR="00145202" w:rsidRPr="00EF64C7" w:rsidRDefault="00145202" w:rsidP="00934895">
      <w:pPr>
        <w:bidi/>
        <w:spacing w:after="0" w:line="360" w:lineRule="auto"/>
        <w:jc w:val="center"/>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b/>
          <w:bCs/>
          <w:color w:val="000000" w:themeColor="text1"/>
          <w:sz w:val="28"/>
          <w:szCs w:val="28"/>
          <w:rtl/>
        </w:rPr>
        <w:t>مادة - 14 –</w:t>
      </w:r>
    </w:p>
    <w:p w14:paraId="48808E77" w14:textId="77777777" w:rsidR="00145202" w:rsidRPr="00EF64C7" w:rsidRDefault="00145202" w:rsidP="00763287">
      <w:pPr>
        <w:bidi/>
        <w:spacing w:after="0" w:line="360" w:lineRule="auto"/>
        <w:jc w:val="both"/>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color w:val="000000" w:themeColor="text1"/>
          <w:sz w:val="28"/>
          <w:szCs w:val="28"/>
          <w:rtl/>
        </w:rPr>
        <w:t>يصدر قرار من الوزير المعنِي بشئون العدل بلائحة تنفيذية تشمل بيان إجراءات التوثيق والتصديق على التوقيعات وإثبات التاريخ وتنظيم الدفاتر والفهارس والصور والشهادات.  وتحدد الرسوم الواجب أداؤها.</w:t>
      </w:r>
    </w:p>
    <w:p w14:paraId="06E64526" w14:textId="77777777" w:rsidR="00145202" w:rsidRPr="00EF64C7" w:rsidRDefault="00145202" w:rsidP="00934895">
      <w:pPr>
        <w:bidi/>
        <w:spacing w:after="0" w:line="360" w:lineRule="auto"/>
        <w:jc w:val="center"/>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b/>
          <w:bCs/>
          <w:color w:val="000000" w:themeColor="text1"/>
          <w:sz w:val="28"/>
          <w:szCs w:val="28"/>
          <w:rtl/>
        </w:rPr>
        <w:t>مادة – 15 –</w:t>
      </w:r>
    </w:p>
    <w:p w14:paraId="4AF77515" w14:textId="77777777" w:rsidR="00145202" w:rsidRPr="00EF64C7" w:rsidRDefault="00145202" w:rsidP="00763287">
      <w:pPr>
        <w:bidi/>
        <w:spacing w:after="0" w:line="360" w:lineRule="auto"/>
        <w:jc w:val="both"/>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color w:val="000000" w:themeColor="text1"/>
          <w:sz w:val="28"/>
          <w:szCs w:val="28"/>
          <w:rtl/>
        </w:rPr>
        <w:t>اعتبارا من تاريخ العمل بأحكام هذا القانون، لا يجوز لأية هيئة أو سلطة مزاولة أعمال التوثيق وذلك فيما عدا الأحوال التي ينص فيها القانون على خلاف ذلك.</w:t>
      </w:r>
    </w:p>
    <w:p w14:paraId="12537BE7" w14:textId="77777777" w:rsidR="00145202" w:rsidRPr="00EF64C7" w:rsidRDefault="00145202" w:rsidP="00934895">
      <w:pPr>
        <w:bidi/>
        <w:spacing w:after="0" w:line="360" w:lineRule="auto"/>
        <w:jc w:val="center"/>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b/>
          <w:bCs/>
          <w:color w:val="000000" w:themeColor="text1"/>
          <w:sz w:val="28"/>
          <w:szCs w:val="28"/>
          <w:rtl/>
        </w:rPr>
        <w:t>مادة – 16 –</w:t>
      </w:r>
    </w:p>
    <w:p w14:paraId="27C4F528" w14:textId="77777777" w:rsidR="00145202" w:rsidRPr="00EF64C7" w:rsidRDefault="00145202" w:rsidP="00934895">
      <w:pPr>
        <w:bidi/>
        <w:spacing w:after="0" w:line="360" w:lineRule="auto"/>
        <w:jc w:val="both"/>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color w:val="000000" w:themeColor="text1"/>
          <w:sz w:val="28"/>
          <w:szCs w:val="28"/>
          <w:rtl/>
        </w:rPr>
        <w:t>على الوزير المعنِي بشئون العدل تنفيذ هذا القانون.  ويعمل به اعتبارا من تاريخ نشره في الجريدة الرسمية.</w:t>
      </w:r>
    </w:p>
    <w:p w14:paraId="49FDC7C3" w14:textId="77777777" w:rsidR="00145202" w:rsidRPr="00EF64C7" w:rsidRDefault="00145202" w:rsidP="00934895">
      <w:pPr>
        <w:bidi/>
        <w:spacing w:after="0" w:line="360" w:lineRule="auto"/>
        <w:jc w:val="both"/>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color w:val="000000" w:themeColor="text1"/>
          <w:sz w:val="28"/>
          <w:szCs w:val="28"/>
          <w:rtl/>
        </w:rPr>
        <w:t> </w:t>
      </w:r>
    </w:p>
    <w:p w14:paraId="27E56194" w14:textId="77777777" w:rsidR="00145202" w:rsidRPr="00EF64C7" w:rsidRDefault="00145202" w:rsidP="00934895">
      <w:pPr>
        <w:bidi/>
        <w:spacing w:after="0" w:line="360" w:lineRule="auto"/>
        <w:jc w:val="both"/>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color w:val="000000" w:themeColor="text1"/>
          <w:sz w:val="28"/>
          <w:szCs w:val="28"/>
          <w:rtl/>
        </w:rPr>
        <w:t> </w:t>
      </w:r>
    </w:p>
    <w:p w14:paraId="5AB16448" w14:textId="0D8D1202" w:rsidR="00DA6E7B" w:rsidRPr="00EF64C7" w:rsidRDefault="00DA6E7B" w:rsidP="00DA6E7B">
      <w:pPr>
        <w:keepNext/>
        <w:bidi/>
        <w:spacing w:after="0" w:line="360" w:lineRule="auto"/>
        <w:ind w:left="5040"/>
        <w:jc w:val="center"/>
        <w:outlineLvl w:val="1"/>
        <w:rPr>
          <w:rFonts w:asciiTheme="majorBidi" w:eastAsia="Times New Roman" w:hAnsiTheme="majorBidi" w:cstheme="majorBidi"/>
          <w:b/>
          <w:bCs/>
          <w:color w:val="000000" w:themeColor="text1"/>
          <w:sz w:val="28"/>
          <w:szCs w:val="28"/>
          <w:rtl/>
        </w:rPr>
      </w:pPr>
      <w:r w:rsidRPr="00EF64C7">
        <w:rPr>
          <w:rFonts w:asciiTheme="majorBidi" w:eastAsia="Times New Roman" w:hAnsiTheme="majorBidi" w:cstheme="majorBidi"/>
          <w:b/>
          <w:bCs/>
          <w:color w:val="000000" w:themeColor="text1"/>
          <w:sz w:val="28"/>
          <w:szCs w:val="28"/>
          <w:rtl/>
        </w:rPr>
        <w:t>عيسى بن سلمان آل خليفة</w:t>
      </w:r>
    </w:p>
    <w:p w14:paraId="25DD2729" w14:textId="6365FD40" w:rsidR="00145202" w:rsidRPr="00EF64C7" w:rsidRDefault="00145202" w:rsidP="00DA6E7B">
      <w:pPr>
        <w:bidi/>
        <w:spacing w:after="0" w:line="360" w:lineRule="auto"/>
        <w:ind w:left="5040"/>
        <w:jc w:val="center"/>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b/>
          <w:bCs/>
          <w:color w:val="000000" w:themeColor="text1"/>
          <w:sz w:val="28"/>
          <w:szCs w:val="28"/>
          <w:rtl/>
        </w:rPr>
        <w:t xml:space="preserve">حاكم البحرين </w:t>
      </w:r>
      <w:r w:rsidRPr="00EF64C7">
        <w:rPr>
          <w:rFonts w:asciiTheme="majorBidi" w:eastAsiaTheme="minorEastAsia" w:hAnsiTheme="majorBidi" w:cstheme="majorBidi"/>
          <w:b/>
          <w:bCs/>
          <w:color w:val="000000" w:themeColor="text1"/>
          <w:sz w:val="28"/>
          <w:szCs w:val="28"/>
          <w:rtl/>
          <w:lang w:bidi="ar-BH"/>
        </w:rPr>
        <w:t>و</w:t>
      </w:r>
      <w:r w:rsidRPr="00EF64C7">
        <w:rPr>
          <w:rFonts w:asciiTheme="majorBidi" w:eastAsiaTheme="minorEastAsia" w:hAnsiTheme="majorBidi" w:cstheme="majorBidi"/>
          <w:b/>
          <w:bCs/>
          <w:color w:val="000000" w:themeColor="text1"/>
          <w:sz w:val="28"/>
          <w:szCs w:val="28"/>
          <w:rtl/>
        </w:rPr>
        <w:t>توابعها</w:t>
      </w:r>
    </w:p>
    <w:p w14:paraId="58C24A8B" w14:textId="77777777" w:rsidR="00145202" w:rsidRPr="00EF64C7" w:rsidRDefault="00145202" w:rsidP="00934895">
      <w:pPr>
        <w:bidi/>
        <w:spacing w:after="0" w:line="360" w:lineRule="auto"/>
        <w:jc w:val="both"/>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color w:val="000000" w:themeColor="text1"/>
          <w:sz w:val="28"/>
          <w:szCs w:val="28"/>
          <w:rtl/>
        </w:rPr>
        <w:t xml:space="preserve">صدر في قصر الرفاع </w:t>
      </w:r>
    </w:p>
    <w:p w14:paraId="30B28AF1" w14:textId="77777777" w:rsidR="00145202" w:rsidRPr="00EF64C7" w:rsidRDefault="00145202" w:rsidP="00934895">
      <w:pPr>
        <w:bidi/>
        <w:spacing w:after="0" w:line="360" w:lineRule="auto"/>
        <w:jc w:val="both"/>
        <w:rPr>
          <w:rFonts w:asciiTheme="majorBidi" w:eastAsiaTheme="minorEastAsia" w:hAnsiTheme="majorBidi" w:cstheme="majorBidi"/>
          <w:color w:val="000000" w:themeColor="text1"/>
          <w:sz w:val="28"/>
          <w:szCs w:val="28"/>
          <w:rtl/>
        </w:rPr>
      </w:pPr>
      <w:r w:rsidRPr="00EF64C7">
        <w:rPr>
          <w:rFonts w:asciiTheme="majorBidi" w:eastAsiaTheme="minorEastAsia" w:hAnsiTheme="majorBidi" w:cstheme="majorBidi"/>
          <w:color w:val="000000" w:themeColor="text1"/>
          <w:sz w:val="28"/>
          <w:szCs w:val="28"/>
          <w:rtl/>
        </w:rPr>
        <w:t>بتاريخ 14 جمادى الثانية 1391 هـ</w:t>
      </w:r>
    </w:p>
    <w:p w14:paraId="4C890E3A" w14:textId="77777777" w:rsidR="00EE4BB3" w:rsidRPr="00EF64C7" w:rsidRDefault="00F32E94" w:rsidP="00934895">
      <w:pPr>
        <w:bidi/>
        <w:spacing w:after="0" w:line="360" w:lineRule="auto"/>
        <w:jc w:val="both"/>
        <w:rPr>
          <w:rFonts w:asciiTheme="majorBidi" w:eastAsiaTheme="minorEastAsia" w:hAnsiTheme="majorBidi" w:cstheme="majorBidi"/>
          <w:color w:val="000000" w:themeColor="text1"/>
          <w:sz w:val="28"/>
          <w:szCs w:val="28"/>
        </w:rPr>
      </w:pPr>
      <w:r w:rsidRPr="00EF64C7">
        <w:rPr>
          <w:rFonts w:asciiTheme="majorBidi" w:eastAsiaTheme="minorEastAsia" w:hAnsiTheme="majorBidi" w:cstheme="majorBidi"/>
          <w:color w:val="000000" w:themeColor="text1"/>
          <w:sz w:val="28"/>
          <w:szCs w:val="28"/>
          <w:rtl/>
        </w:rPr>
        <w:t xml:space="preserve">الموافق 7 أغسطس 1971 </w:t>
      </w:r>
    </w:p>
    <w:sectPr w:rsidR="00EE4BB3" w:rsidRPr="00EF64C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D098C" w14:textId="77777777" w:rsidR="0064654C" w:rsidRDefault="0064654C" w:rsidP="00145202">
      <w:pPr>
        <w:spacing w:after="0" w:line="240" w:lineRule="auto"/>
      </w:pPr>
      <w:r>
        <w:separator/>
      </w:r>
    </w:p>
  </w:endnote>
  <w:endnote w:type="continuationSeparator" w:id="0">
    <w:p w14:paraId="3E11EE94" w14:textId="77777777" w:rsidR="0064654C" w:rsidRDefault="0064654C" w:rsidP="0014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EAE02" w14:textId="77777777" w:rsidR="0064654C" w:rsidRDefault="0064654C" w:rsidP="00145202">
      <w:pPr>
        <w:spacing w:after="0" w:line="240" w:lineRule="auto"/>
      </w:pPr>
      <w:r>
        <w:separator/>
      </w:r>
    </w:p>
  </w:footnote>
  <w:footnote w:type="continuationSeparator" w:id="0">
    <w:p w14:paraId="1A21A99B" w14:textId="77777777" w:rsidR="0064654C" w:rsidRDefault="0064654C" w:rsidP="00145202">
      <w:pPr>
        <w:spacing w:after="0" w:line="240" w:lineRule="auto"/>
      </w:pPr>
      <w:r>
        <w:continuationSeparator/>
      </w:r>
    </w:p>
  </w:footnote>
  <w:footnote w:id="1">
    <w:p w14:paraId="227B92C1" w14:textId="77777777" w:rsidR="00145202" w:rsidRPr="00EF64C7" w:rsidRDefault="00690CB3" w:rsidP="00EF64C7">
      <w:pPr>
        <w:pStyle w:val="FootnoteText"/>
        <w:jc w:val="lowKashida"/>
        <w:rPr>
          <w:color w:val="000000" w:themeColor="text1"/>
          <w:sz w:val="24"/>
          <w:szCs w:val="24"/>
        </w:rPr>
      </w:pPr>
      <w:r w:rsidRPr="00EF64C7">
        <w:rPr>
          <w:rFonts w:hint="cs"/>
          <w:color w:val="000000" w:themeColor="text1"/>
          <w:sz w:val="24"/>
          <w:szCs w:val="24"/>
          <w:vertAlign w:val="superscript"/>
          <w:rtl/>
        </w:rPr>
        <w:t>(</w:t>
      </w:r>
      <w:r w:rsidR="00145202" w:rsidRPr="00EF64C7">
        <w:rPr>
          <w:rStyle w:val="FootnoteReference"/>
          <w:color w:val="000000" w:themeColor="text1"/>
          <w:sz w:val="24"/>
          <w:szCs w:val="24"/>
        </w:rPr>
        <w:footnoteRef/>
      </w:r>
      <w:r w:rsidRPr="00EF64C7">
        <w:rPr>
          <w:rFonts w:hint="cs"/>
          <w:color w:val="000000" w:themeColor="text1"/>
          <w:sz w:val="24"/>
          <w:szCs w:val="24"/>
          <w:vertAlign w:val="superscript"/>
          <w:rtl/>
        </w:rPr>
        <w:t>)</w:t>
      </w:r>
      <w:r w:rsidR="00145202" w:rsidRPr="00EF64C7">
        <w:rPr>
          <w:color w:val="000000" w:themeColor="text1"/>
          <w:sz w:val="24"/>
          <w:szCs w:val="24"/>
          <w:rtl/>
        </w:rPr>
        <w:t xml:space="preserve"> </w:t>
      </w:r>
      <w:r w:rsidR="00145202" w:rsidRPr="00EF64C7">
        <w:rPr>
          <w:rFonts w:hint="cs"/>
          <w:color w:val="000000" w:themeColor="text1"/>
          <w:sz w:val="24"/>
          <w:szCs w:val="24"/>
          <w:rtl/>
        </w:rPr>
        <w:t>است</w:t>
      </w:r>
      <w:r w:rsidRPr="00EF64C7">
        <w:rPr>
          <w:rFonts w:hint="cs"/>
          <w:color w:val="000000" w:themeColor="text1"/>
          <w:sz w:val="24"/>
          <w:szCs w:val="24"/>
          <w:rtl/>
        </w:rPr>
        <w:t>ُ</w:t>
      </w:r>
      <w:r w:rsidR="00145202" w:rsidRPr="00EF64C7">
        <w:rPr>
          <w:rFonts w:hint="cs"/>
          <w:color w:val="000000" w:themeColor="text1"/>
          <w:sz w:val="24"/>
          <w:szCs w:val="24"/>
          <w:rtl/>
        </w:rPr>
        <w:t xml:space="preserve">بدلت عبارة (الوزارة المعنِي بشئون العدل) بعبارة (دائرة العدل) </w:t>
      </w:r>
      <w:r w:rsidR="002B537B" w:rsidRPr="00EF64C7">
        <w:rPr>
          <w:rFonts w:hint="cs"/>
          <w:color w:val="000000" w:themeColor="text1"/>
          <w:sz w:val="24"/>
          <w:szCs w:val="24"/>
          <w:rtl/>
        </w:rPr>
        <w:t xml:space="preserve">أينما وجدت، </w:t>
      </w:r>
      <w:r w:rsidR="00145202" w:rsidRPr="00EF64C7">
        <w:rPr>
          <w:rFonts w:hint="cs"/>
          <w:color w:val="000000" w:themeColor="text1"/>
          <w:sz w:val="24"/>
          <w:szCs w:val="24"/>
          <w:rtl/>
        </w:rPr>
        <w:t>بموجب ا</w:t>
      </w:r>
      <w:r w:rsidR="00F32E94" w:rsidRPr="00EF64C7">
        <w:rPr>
          <w:rFonts w:hint="cs"/>
          <w:color w:val="000000" w:themeColor="text1"/>
          <w:sz w:val="24"/>
          <w:szCs w:val="24"/>
          <w:rtl/>
        </w:rPr>
        <w:t>لمرسوم بقانون رقم (37) لسنة 2017</w:t>
      </w:r>
      <w:r w:rsidR="00F32E94" w:rsidRPr="00EF64C7">
        <w:rPr>
          <w:color w:val="000000" w:themeColor="text1"/>
          <w:sz w:val="24"/>
          <w:szCs w:val="24"/>
        </w:rPr>
        <w:t xml:space="preserve"> </w:t>
      </w:r>
      <w:r w:rsidR="00F32E94" w:rsidRPr="00EF64C7">
        <w:rPr>
          <w:color w:val="000000" w:themeColor="text1"/>
          <w:sz w:val="24"/>
          <w:szCs w:val="24"/>
          <w:rtl/>
        </w:rPr>
        <w:t>بتعديل بعض أحكام المرسوم بقانون رقم (14) لسنة 1971</w:t>
      </w:r>
      <w:r w:rsidR="00F32E94" w:rsidRPr="00EF64C7">
        <w:rPr>
          <w:color w:val="000000" w:themeColor="text1"/>
          <w:sz w:val="24"/>
          <w:szCs w:val="24"/>
        </w:rPr>
        <w:t xml:space="preserve"> </w:t>
      </w:r>
      <w:r w:rsidR="00F32E94" w:rsidRPr="00EF64C7">
        <w:rPr>
          <w:color w:val="000000" w:themeColor="text1"/>
          <w:sz w:val="24"/>
          <w:szCs w:val="24"/>
          <w:rtl/>
        </w:rPr>
        <w:t>بشأن التوثيق</w:t>
      </w:r>
      <w:r w:rsidR="002B537B" w:rsidRPr="00EF64C7">
        <w:rPr>
          <w:rFonts w:hint="cs"/>
          <w:color w:val="000000" w:themeColor="text1"/>
          <w:sz w:val="24"/>
          <w:szCs w:val="24"/>
          <w:rtl/>
        </w:rPr>
        <w:t>.</w:t>
      </w:r>
    </w:p>
  </w:footnote>
  <w:footnote w:id="2">
    <w:p w14:paraId="79B9CA41" w14:textId="77777777" w:rsidR="002635A8" w:rsidRPr="00EF64C7" w:rsidRDefault="00690CB3" w:rsidP="00EF64C7">
      <w:pPr>
        <w:pStyle w:val="FootnoteText"/>
        <w:jc w:val="lowKashida"/>
        <w:rPr>
          <w:color w:val="000000" w:themeColor="text1"/>
          <w:sz w:val="24"/>
          <w:szCs w:val="24"/>
          <w:rtl/>
        </w:rPr>
      </w:pPr>
      <w:r w:rsidRPr="00EF64C7">
        <w:rPr>
          <w:rFonts w:hint="cs"/>
          <w:color w:val="000000" w:themeColor="text1"/>
          <w:sz w:val="24"/>
          <w:szCs w:val="24"/>
          <w:vertAlign w:val="superscript"/>
          <w:rtl/>
        </w:rPr>
        <w:t>(</w:t>
      </w:r>
      <w:r w:rsidR="002635A8" w:rsidRPr="00EF64C7">
        <w:rPr>
          <w:rStyle w:val="FootnoteReference"/>
          <w:color w:val="000000" w:themeColor="text1"/>
          <w:sz w:val="24"/>
          <w:szCs w:val="24"/>
        </w:rPr>
        <w:footnoteRef/>
      </w:r>
      <w:r w:rsidRPr="00EF64C7">
        <w:rPr>
          <w:rFonts w:hint="cs"/>
          <w:color w:val="000000" w:themeColor="text1"/>
          <w:sz w:val="24"/>
          <w:szCs w:val="24"/>
          <w:vertAlign w:val="superscript"/>
          <w:rtl/>
        </w:rPr>
        <w:t>)</w:t>
      </w:r>
      <w:r w:rsidR="002635A8" w:rsidRPr="00EF64C7">
        <w:rPr>
          <w:rFonts w:hint="cs"/>
          <w:color w:val="000000" w:themeColor="text1"/>
          <w:sz w:val="24"/>
          <w:szCs w:val="24"/>
          <w:rtl/>
        </w:rPr>
        <w:t xml:space="preserve"> است</w:t>
      </w:r>
      <w:r w:rsidRPr="00EF64C7">
        <w:rPr>
          <w:rFonts w:hint="cs"/>
          <w:color w:val="000000" w:themeColor="text1"/>
          <w:sz w:val="24"/>
          <w:szCs w:val="24"/>
          <w:rtl/>
        </w:rPr>
        <w:t>ُ</w:t>
      </w:r>
      <w:r w:rsidR="002635A8" w:rsidRPr="00EF64C7">
        <w:rPr>
          <w:rFonts w:hint="cs"/>
          <w:color w:val="000000" w:themeColor="text1"/>
          <w:sz w:val="24"/>
          <w:szCs w:val="24"/>
          <w:rtl/>
        </w:rPr>
        <w:t>بدلت عبارة (الوزير المعنِي بشئون العدل) بعبارة (رئيس دائرة العدل)</w:t>
      </w:r>
      <w:r w:rsidR="002B537B" w:rsidRPr="00EF64C7">
        <w:rPr>
          <w:rFonts w:hint="cs"/>
          <w:color w:val="000000" w:themeColor="text1"/>
          <w:sz w:val="24"/>
          <w:szCs w:val="24"/>
          <w:rtl/>
        </w:rPr>
        <w:t xml:space="preserve"> أينما وجدت،</w:t>
      </w:r>
      <w:r w:rsidR="002635A8" w:rsidRPr="00EF64C7">
        <w:rPr>
          <w:rFonts w:hint="cs"/>
          <w:color w:val="000000" w:themeColor="text1"/>
          <w:sz w:val="24"/>
          <w:szCs w:val="24"/>
          <w:rtl/>
        </w:rPr>
        <w:t xml:space="preserve"> بموجب المرسوم بقانون رقم (37) لسنة 2017</w:t>
      </w:r>
      <w:r w:rsidR="002635A8" w:rsidRPr="00EF64C7">
        <w:rPr>
          <w:color w:val="000000" w:themeColor="text1"/>
          <w:sz w:val="24"/>
          <w:szCs w:val="24"/>
        </w:rPr>
        <w:t xml:space="preserve"> </w:t>
      </w:r>
      <w:r w:rsidR="002635A8" w:rsidRPr="00EF64C7">
        <w:rPr>
          <w:color w:val="000000" w:themeColor="text1"/>
          <w:sz w:val="24"/>
          <w:szCs w:val="24"/>
          <w:rtl/>
        </w:rPr>
        <w:t>بتعديل بعض أحكام المرسوم بقانون رقم (14) لسنة 1971</w:t>
      </w:r>
      <w:r w:rsidR="002635A8" w:rsidRPr="00EF64C7">
        <w:rPr>
          <w:color w:val="000000" w:themeColor="text1"/>
          <w:sz w:val="24"/>
          <w:szCs w:val="24"/>
        </w:rPr>
        <w:t xml:space="preserve"> </w:t>
      </w:r>
      <w:r w:rsidR="002635A8" w:rsidRPr="00EF64C7">
        <w:rPr>
          <w:color w:val="000000" w:themeColor="text1"/>
          <w:sz w:val="24"/>
          <w:szCs w:val="24"/>
          <w:rtl/>
        </w:rPr>
        <w:t>بشأن التوثيق</w:t>
      </w:r>
      <w:r w:rsidR="002B537B" w:rsidRPr="00EF64C7">
        <w:rPr>
          <w:rFonts w:hint="cs"/>
          <w:color w:val="000000" w:themeColor="text1"/>
          <w:sz w:val="24"/>
          <w:szCs w:val="24"/>
          <w:rtl/>
        </w:rPr>
        <w:t>.</w:t>
      </w:r>
      <w:r w:rsidR="002635A8" w:rsidRPr="00EF64C7">
        <w:rPr>
          <w:rFonts w:hint="cs"/>
          <w:color w:val="000000" w:themeColor="text1"/>
          <w:sz w:val="24"/>
          <w:szCs w:val="24"/>
          <w:rtl/>
        </w:rPr>
        <w:t xml:space="preserve"> </w:t>
      </w:r>
    </w:p>
  </w:footnote>
  <w:footnote w:id="3">
    <w:p w14:paraId="67911F24" w14:textId="2318761A" w:rsidR="00145202" w:rsidRPr="00EF64C7" w:rsidRDefault="00690CB3" w:rsidP="00EF64C7">
      <w:pPr>
        <w:pStyle w:val="FootnoteText"/>
        <w:jc w:val="lowKashida"/>
        <w:rPr>
          <w:color w:val="000000" w:themeColor="text1"/>
        </w:rPr>
      </w:pPr>
      <w:r w:rsidRPr="00EF64C7">
        <w:rPr>
          <w:rFonts w:hint="cs"/>
          <w:color w:val="000000" w:themeColor="text1"/>
          <w:sz w:val="24"/>
          <w:szCs w:val="24"/>
          <w:vertAlign w:val="superscript"/>
          <w:rtl/>
        </w:rPr>
        <w:t>(</w:t>
      </w:r>
      <w:r w:rsidR="00145202" w:rsidRPr="00EF64C7">
        <w:rPr>
          <w:rStyle w:val="FootnoteReference"/>
          <w:color w:val="000000" w:themeColor="text1"/>
          <w:sz w:val="24"/>
          <w:szCs w:val="24"/>
        </w:rPr>
        <w:footnoteRef/>
      </w:r>
      <w:r w:rsidRPr="00EF64C7">
        <w:rPr>
          <w:rFonts w:hint="cs"/>
          <w:color w:val="000000" w:themeColor="text1"/>
          <w:sz w:val="24"/>
          <w:szCs w:val="24"/>
          <w:vertAlign w:val="superscript"/>
          <w:rtl/>
        </w:rPr>
        <w:t>)</w:t>
      </w:r>
      <w:r w:rsidR="00145202" w:rsidRPr="00EF64C7">
        <w:rPr>
          <w:color w:val="000000" w:themeColor="text1"/>
          <w:sz w:val="24"/>
          <w:szCs w:val="24"/>
          <w:rtl/>
        </w:rPr>
        <w:t xml:space="preserve"> </w:t>
      </w:r>
      <w:r w:rsidRPr="00EF64C7">
        <w:rPr>
          <w:rFonts w:hint="cs"/>
          <w:color w:val="000000" w:themeColor="text1"/>
          <w:sz w:val="24"/>
          <w:szCs w:val="24"/>
          <w:rtl/>
        </w:rPr>
        <w:t>أ</w:t>
      </w:r>
      <w:r w:rsidR="00FD1168" w:rsidRPr="00EF64C7">
        <w:rPr>
          <w:rFonts w:hint="cs"/>
          <w:color w:val="000000" w:themeColor="text1"/>
          <w:sz w:val="24"/>
          <w:szCs w:val="24"/>
          <w:rtl/>
        </w:rPr>
        <w:t xml:space="preserve">ضيفت </w:t>
      </w:r>
      <w:r w:rsidR="00145202" w:rsidRPr="00EF64C7">
        <w:rPr>
          <w:rFonts w:hint="cs"/>
          <w:color w:val="000000" w:themeColor="text1"/>
          <w:sz w:val="24"/>
          <w:szCs w:val="24"/>
          <w:rtl/>
        </w:rPr>
        <w:t xml:space="preserve">بموجب المرسوم بقانون رقم (37) لسنة </w:t>
      </w:r>
      <w:r w:rsidR="00DA6E7B" w:rsidRPr="00EF64C7">
        <w:rPr>
          <w:rFonts w:hint="cs"/>
          <w:color w:val="000000" w:themeColor="text1"/>
          <w:sz w:val="24"/>
          <w:szCs w:val="24"/>
          <w:rtl/>
        </w:rPr>
        <w:t>2017</w:t>
      </w:r>
      <w:r w:rsidR="00DA6E7B" w:rsidRPr="00EF64C7">
        <w:rPr>
          <w:color w:val="000000" w:themeColor="text1"/>
          <w:sz w:val="24"/>
          <w:szCs w:val="24"/>
        </w:rPr>
        <w:t xml:space="preserve"> </w:t>
      </w:r>
      <w:r w:rsidR="00DA6E7B" w:rsidRPr="00EF64C7">
        <w:rPr>
          <w:color w:val="000000" w:themeColor="text1"/>
          <w:sz w:val="24"/>
          <w:szCs w:val="24"/>
          <w:rtl/>
        </w:rPr>
        <w:t>بتعديل</w:t>
      </w:r>
      <w:r w:rsidR="00F32E94" w:rsidRPr="00EF64C7">
        <w:rPr>
          <w:color w:val="000000" w:themeColor="text1"/>
          <w:sz w:val="24"/>
          <w:szCs w:val="24"/>
          <w:rtl/>
        </w:rPr>
        <w:t xml:space="preserve"> بعض أحكام المرسوم بقانون رقم (14) لسنة 1971</w:t>
      </w:r>
      <w:r w:rsidR="00F32E94" w:rsidRPr="00EF64C7">
        <w:rPr>
          <w:color w:val="000000" w:themeColor="text1"/>
          <w:sz w:val="24"/>
          <w:szCs w:val="24"/>
        </w:rPr>
        <w:t xml:space="preserve"> </w:t>
      </w:r>
      <w:r w:rsidR="00F32E94" w:rsidRPr="00EF64C7">
        <w:rPr>
          <w:color w:val="000000" w:themeColor="text1"/>
          <w:sz w:val="24"/>
          <w:szCs w:val="24"/>
          <w:rtl/>
        </w:rPr>
        <w:t>بشأن التوثيق</w:t>
      </w:r>
      <w:r w:rsidR="002B537B" w:rsidRPr="00EF64C7">
        <w:rPr>
          <w:rFonts w:hint="cs"/>
          <w:color w:val="000000" w:themeColor="text1"/>
          <w:sz w:val="24"/>
          <w:szCs w:val="24"/>
          <w:rtl/>
        </w:rPr>
        <w:t>.</w:t>
      </w:r>
    </w:p>
  </w:footnote>
  <w:footnote w:id="4">
    <w:p w14:paraId="3209F989" w14:textId="77777777" w:rsidR="00DA6E7B" w:rsidRPr="00EF64C7" w:rsidRDefault="00DA6E7B" w:rsidP="00EF64C7">
      <w:pPr>
        <w:pStyle w:val="FootnoteText"/>
        <w:jc w:val="lowKashida"/>
        <w:rPr>
          <w:color w:val="000000" w:themeColor="text1"/>
        </w:rPr>
      </w:pPr>
      <w:r w:rsidRPr="00EF64C7">
        <w:rPr>
          <w:rFonts w:hint="cs"/>
          <w:color w:val="000000" w:themeColor="text1"/>
          <w:sz w:val="24"/>
          <w:szCs w:val="24"/>
          <w:vertAlign w:val="superscript"/>
          <w:rtl/>
        </w:rPr>
        <w:t>(</w:t>
      </w:r>
      <w:r w:rsidRPr="00EF64C7">
        <w:rPr>
          <w:rStyle w:val="FootnoteReference"/>
          <w:color w:val="000000" w:themeColor="text1"/>
          <w:sz w:val="24"/>
          <w:szCs w:val="24"/>
        </w:rPr>
        <w:footnoteRef/>
      </w:r>
      <w:r w:rsidRPr="00EF64C7">
        <w:rPr>
          <w:rFonts w:hint="cs"/>
          <w:color w:val="000000" w:themeColor="text1"/>
          <w:sz w:val="24"/>
          <w:szCs w:val="24"/>
          <w:vertAlign w:val="superscript"/>
          <w:rtl/>
        </w:rPr>
        <w:t>)</w:t>
      </w:r>
      <w:r w:rsidRPr="00EF64C7">
        <w:rPr>
          <w:color w:val="000000" w:themeColor="text1"/>
          <w:sz w:val="24"/>
          <w:szCs w:val="24"/>
          <w:rtl/>
        </w:rPr>
        <w:t xml:space="preserve"> </w:t>
      </w:r>
      <w:r w:rsidRPr="00EF64C7">
        <w:rPr>
          <w:rFonts w:hint="cs"/>
          <w:color w:val="000000" w:themeColor="text1"/>
          <w:sz w:val="24"/>
          <w:szCs w:val="24"/>
          <w:rtl/>
        </w:rPr>
        <w:t>استُبدلت بموجب المرسوم بقانون رقم (37) لسنة 2017</w:t>
      </w:r>
      <w:r w:rsidRPr="00EF64C7">
        <w:rPr>
          <w:color w:val="000000" w:themeColor="text1"/>
          <w:sz w:val="24"/>
          <w:szCs w:val="24"/>
        </w:rPr>
        <w:t xml:space="preserve"> </w:t>
      </w:r>
      <w:r w:rsidRPr="00EF64C7">
        <w:rPr>
          <w:color w:val="000000" w:themeColor="text1"/>
          <w:sz w:val="24"/>
          <w:szCs w:val="24"/>
          <w:rtl/>
        </w:rPr>
        <w:t>بتعديل بعض أحكام المرسوم بقانون رقم (14) لسنة 1971</w:t>
      </w:r>
      <w:r w:rsidRPr="00EF64C7">
        <w:rPr>
          <w:color w:val="000000" w:themeColor="text1"/>
          <w:sz w:val="24"/>
          <w:szCs w:val="24"/>
        </w:rPr>
        <w:t xml:space="preserve"> </w:t>
      </w:r>
      <w:r w:rsidRPr="00EF64C7">
        <w:rPr>
          <w:color w:val="000000" w:themeColor="text1"/>
          <w:sz w:val="24"/>
          <w:szCs w:val="24"/>
          <w:rtl/>
        </w:rPr>
        <w:t>بشأن التوثيق</w:t>
      </w:r>
    </w:p>
  </w:footnote>
  <w:footnote w:id="5">
    <w:p w14:paraId="3CBEDBB3" w14:textId="77777777" w:rsidR="00763287" w:rsidRPr="00EF64C7" w:rsidRDefault="00763287" w:rsidP="00EF64C7">
      <w:pPr>
        <w:pStyle w:val="FootnoteText"/>
        <w:jc w:val="lowKashida"/>
        <w:rPr>
          <w:color w:val="000000" w:themeColor="text1"/>
        </w:rPr>
      </w:pPr>
      <w:r w:rsidRPr="00EF64C7">
        <w:rPr>
          <w:rFonts w:hint="cs"/>
          <w:color w:val="000000" w:themeColor="text1"/>
          <w:sz w:val="24"/>
          <w:szCs w:val="24"/>
          <w:vertAlign w:val="superscript"/>
          <w:rtl/>
        </w:rPr>
        <w:t>(</w:t>
      </w:r>
      <w:r w:rsidRPr="00EF64C7">
        <w:rPr>
          <w:rStyle w:val="FootnoteReference"/>
          <w:color w:val="000000" w:themeColor="text1"/>
          <w:sz w:val="24"/>
          <w:szCs w:val="24"/>
        </w:rPr>
        <w:footnoteRef/>
      </w:r>
      <w:r w:rsidRPr="00EF64C7">
        <w:rPr>
          <w:rFonts w:hint="cs"/>
          <w:color w:val="000000" w:themeColor="text1"/>
          <w:sz w:val="24"/>
          <w:szCs w:val="24"/>
          <w:vertAlign w:val="superscript"/>
          <w:rtl/>
        </w:rPr>
        <w:t>)</w:t>
      </w:r>
      <w:r w:rsidRPr="00EF64C7">
        <w:rPr>
          <w:color w:val="000000" w:themeColor="text1"/>
          <w:sz w:val="24"/>
          <w:szCs w:val="24"/>
          <w:rtl/>
        </w:rPr>
        <w:t xml:space="preserve"> </w:t>
      </w:r>
      <w:r w:rsidRPr="00EF64C7">
        <w:rPr>
          <w:rFonts w:hint="cs"/>
          <w:color w:val="000000" w:themeColor="text1"/>
          <w:sz w:val="24"/>
          <w:szCs w:val="24"/>
          <w:rtl/>
        </w:rPr>
        <w:t>استُبدلت بموجب المرسوم بقانون رقم (37) لسنة 2017</w:t>
      </w:r>
      <w:r w:rsidRPr="00EF64C7">
        <w:rPr>
          <w:color w:val="000000" w:themeColor="text1"/>
          <w:sz w:val="24"/>
          <w:szCs w:val="24"/>
        </w:rPr>
        <w:t xml:space="preserve"> </w:t>
      </w:r>
      <w:r w:rsidRPr="00EF64C7">
        <w:rPr>
          <w:color w:val="000000" w:themeColor="text1"/>
          <w:sz w:val="24"/>
          <w:szCs w:val="24"/>
          <w:rtl/>
        </w:rPr>
        <w:t>بتعديل بعض أحكام المرسوم بقانون رقم (14) لسنة 1971</w:t>
      </w:r>
      <w:r w:rsidRPr="00EF64C7">
        <w:rPr>
          <w:color w:val="000000" w:themeColor="text1"/>
          <w:sz w:val="24"/>
          <w:szCs w:val="24"/>
        </w:rPr>
        <w:t xml:space="preserve"> </w:t>
      </w:r>
      <w:r w:rsidRPr="00EF64C7">
        <w:rPr>
          <w:color w:val="000000" w:themeColor="text1"/>
          <w:sz w:val="24"/>
          <w:szCs w:val="24"/>
          <w:rtl/>
        </w:rPr>
        <w:t>بشأن التوثيق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B32"/>
    <w:rsid w:val="00082441"/>
    <w:rsid w:val="00145202"/>
    <w:rsid w:val="00191C51"/>
    <w:rsid w:val="001D794A"/>
    <w:rsid w:val="001E0A96"/>
    <w:rsid w:val="00225736"/>
    <w:rsid w:val="002635A8"/>
    <w:rsid w:val="002A3BF2"/>
    <w:rsid w:val="002B537B"/>
    <w:rsid w:val="003C1A76"/>
    <w:rsid w:val="003E475A"/>
    <w:rsid w:val="00452B32"/>
    <w:rsid w:val="005E269F"/>
    <w:rsid w:val="005E5F99"/>
    <w:rsid w:val="00606055"/>
    <w:rsid w:val="0064654C"/>
    <w:rsid w:val="00673026"/>
    <w:rsid w:val="00690CB3"/>
    <w:rsid w:val="00697D00"/>
    <w:rsid w:val="006D5E16"/>
    <w:rsid w:val="00716C5F"/>
    <w:rsid w:val="00763287"/>
    <w:rsid w:val="00912D26"/>
    <w:rsid w:val="00915793"/>
    <w:rsid w:val="00934895"/>
    <w:rsid w:val="00954FDE"/>
    <w:rsid w:val="009E7A58"/>
    <w:rsid w:val="00B758AE"/>
    <w:rsid w:val="00CD6CC0"/>
    <w:rsid w:val="00DA6E7B"/>
    <w:rsid w:val="00EE4BB3"/>
    <w:rsid w:val="00EF64C7"/>
    <w:rsid w:val="00F32E94"/>
    <w:rsid w:val="00FD11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B3A14"/>
  <w15:docId w15:val="{AAD158ED-2ACD-4E61-8460-CB246934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45202"/>
    <w:pPr>
      <w:keepNext/>
      <w:spacing w:after="0" w:line="240" w:lineRule="auto"/>
      <w:outlineLvl w:val="1"/>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5202"/>
    <w:rPr>
      <w:rFonts w:ascii="Times New Roman" w:eastAsiaTheme="minorEastAsia" w:hAnsi="Times New Roman" w:cs="Times New Roman"/>
      <w:b/>
      <w:bCs/>
      <w:sz w:val="24"/>
      <w:szCs w:val="24"/>
    </w:rPr>
  </w:style>
  <w:style w:type="paragraph" w:styleId="FootnoteText">
    <w:name w:val="footnote text"/>
    <w:basedOn w:val="Normal"/>
    <w:link w:val="FootnoteTextChar"/>
    <w:uiPriority w:val="99"/>
    <w:semiHidden/>
    <w:unhideWhenUsed/>
    <w:rsid w:val="00145202"/>
    <w:pPr>
      <w:bidi/>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145202"/>
    <w:rPr>
      <w:rFonts w:ascii="Times New Roman" w:eastAsiaTheme="minorEastAsia" w:hAnsi="Times New Roman" w:cs="Times New Roman"/>
      <w:sz w:val="20"/>
      <w:szCs w:val="20"/>
    </w:rPr>
  </w:style>
  <w:style w:type="paragraph" w:styleId="Title">
    <w:name w:val="Title"/>
    <w:basedOn w:val="Normal"/>
    <w:link w:val="TitleChar"/>
    <w:uiPriority w:val="10"/>
    <w:qFormat/>
    <w:rsid w:val="00145202"/>
    <w:pPr>
      <w:bidi/>
      <w:spacing w:after="0" w:line="240" w:lineRule="auto"/>
      <w:jc w:val="center"/>
    </w:pPr>
    <w:rPr>
      <w:rFonts w:ascii="Times New Roman" w:eastAsiaTheme="minorEastAsia" w:hAnsi="Times New Roman" w:cs="Times New Roman"/>
      <w:sz w:val="28"/>
      <w:szCs w:val="28"/>
    </w:rPr>
  </w:style>
  <w:style w:type="character" w:customStyle="1" w:styleId="TitleChar">
    <w:name w:val="Title Char"/>
    <w:basedOn w:val="DefaultParagraphFont"/>
    <w:link w:val="Title"/>
    <w:uiPriority w:val="10"/>
    <w:rsid w:val="00145202"/>
    <w:rPr>
      <w:rFonts w:ascii="Times New Roman" w:eastAsiaTheme="minorEastAsia" w:hAnsi="Times New Roman" w:cs="Times New Roman"/>
      <w:sz w:val="28"/>
      <w:szCs w:val="28"/>
    </w:rPr>
  </w:style>
  <w:style w:type="character" w:styleId="FootnoteReference">
    <w:name w:val="footnote reference"/>
    <w:basedOn w:val="DefaultParagraphFont"/>
    <w:uiPriority w:val="99"/>
    <w:semiHidden/>
    <w:unhideWhenUsed/>
    <w:rsid w:val="001452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43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خالد حمد راشد نجم الرميثي</dc:creator>
  <cp:lastModifiedBy>فيصل فايز البلوشي</cp:lastModifiedBy>
  <cp:revision>7</cp:revision>
  <dcterms:created xsi:type="dcterms:W3CDTF">2023-09-20T08:58:00Z</dcterms:created>
  <dcterms:modified xsi:type="dcterms:W3CDTF">2023-10-03T17:22:00Z</dcterms:modified>
</cp:coreProperties>
</file>