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ED" w:rsidRPr="00C32729" w:rsidRDefault="00DC05ED" w:rsidP="00DE6D2B">
      <w:pPr>
        <w:spacing w:line="360" w:lineRule="auto"/>
        <w:jc w:val="center"/>
        <w:rPr>
          <w:rFonts w:asciiTheme="majorBidi" w:hAnsiTheme="majorBidi" w:cstheme="majorBidi"/>
          <w:b/>
          <w:bCs/>
          <w:sz w:val="28"/>
          <w:szCs w:val="28"/>
          <w:lang w:bidi="ar-BH"/>
        </w:rPr>
      </w:pPr>
      <w:bookmarkStart w:id="0" w:name="_GoBack"/>
      <w:r w:rsidRPr="00C32729">
        <w:rPr>
          <w:rFonts w:asciiTheme="majorBidi" w:hAnsiTheme="majorBidi" w:cstheme="majorBidi"/>
          <w:b/>
          <w:bCs/>
          <w:sz w:val="28"/>
          <w:szCs w:val="28"/>
          <w:rtl/>
          <w:lang w:bidi="ar-BH"/>
        </w:rPr>
        <w:t>مرسوم بقانون رقم (3) لسنة 1987</w:t>
      </w:r>
    </w:p>
    <w:p w:rsidR="00DC05ED" w:rsidRPr="00C32729" w:rsidRDefault="00DC05ED" w:rsidP="00DE6D2B">
      <w:pPr>
        <w:spacing w:line="360" w:lineRule="auto"/>
        <w:jc w:val="center"/>
        <w:rPr>
          <w:rFonts w:asciiTheme="majorBidi" w:eastAsia="Times New Roman" w:hAnsiTheme="majorBidi" w:cstheme="majorBidi"/>
          <w:b/>
          <w:bCs/>
          <w:sz w:val="28"/>
          <w:szCs w:val="28"/>
          <w:rtl/>
          <w:lang w:bidi="ar-BH"/>
        </w:rPr>
      </w:pPr>
      <w:r w:rsidRPr="00C32729">
        <w:rPr>
          <w:rFonts w:asciiTheme="majorBidi" w:hAnsiTheme="majorBidi" w:cstheme="majorBidi"/>
          <w:b/>
          <w:bCs/>
          <w:sz w:val="28"/>
          <w:szCs w:val="28"/>
          <w:rtl/>
          <w:lang w:bidi="ar-BH"/>
        </w:rPr>
        <w:t xml:space="preserve">في شأن التأمين </w:t>
      </w:r>
      <w:r w:rsidRPr="00C32729">
        <w:rPr>
          <w:rFonts w:asciiTheme="majorBidi" w:eastAsia="Times New Roman" w:hAnsiTheme="majorBidi" w:cstheme="majorBidi"/>
          <w:b/>
          <w:bCs/>
          <w:sz w:val="28"/>
          <w:szCs w:val="28"/>
          <w:rtl/>
          <w:lang w:bidi="ar-BH"/>
        </w:rPr>
        <w:t>الإجباري عن المسئولية المدنية</w:t>
      </w:r>
    </w:p>
    <w:p w:rsidR="00DC05ED" w:rsidRPr="00C32729" w:rsidRDefault="00DC05ED" w:rsidP="00DE6D2B">
      <w:pPr>
        <w:spacing w:line="360" w:lineRule="auto"/>
        <w:jc w:val="center"/>
        <w:rPr>
          <w:rFonts w:asciiTheme="majorBidi" w:hAnsiTheme="majorBidi" w:cstheme="majorBidi"/>
          <w:b/>
          <w:bCs/>
          <w:sz w:val="28"/>
          <w:szCs w:val="28"/>
          <w:rtl/>
          <w:lang w:bidi="ar-BH"/>
        </w:rPr>
      </w:pPr>
      <w:r w:rsidRPr="00C32729">
        <w:rPr>
          <w:rFonts w:asciiTheme="majorBidi" w:eastAsia="Times New Roman" w:hAnsiTheme="majorBidi" w:cstheme="majorBidi"/>
          <w:b/>
          <w:bCs/>
          <w:sz w:val="28"/>
          <w:szCs w:val="28"/>
          <w:rtl/>
          <w:lang w:bidi="ar-BH"/>
        </w:rPr>
        <w:t>الناشئة عن حوادث المركبات</w:t>
      </w:r>
    </w:p>
    <w:p w:rsidR="00DC05ED" w:rsidRPr="00C32729" w:rsidRDefault="00DC05ED" w:rsidP="00DE6D2B">
      <w:pPr>
        <w:pStyle w:val="Heading5"/>
        <w:spacing w:line="360" w:lineRule="auto"/>
        <w:jc w:val="both"/>
        <w:rPr>
          <w:rFonts w:asciiTheme="majorBidi" w:eastAsia="Times New Roman" w:hAnsiTheme="majorBidi" w:cstheme="majorBidi"/>
          <w:sz w:val="28"/>
          <w:szCs w:val="28"/>
          <w:rtl/>
        </w:rPr>
      </w:pPr>
      <w:r w:rsidRPr="00C32729">
        <w:rPr>
          <w:rFonts w:asciiTheme="majorBidi" w:eastAsia="Times New Roman" w:hAnsiTheme="majorBidi" w:cstheme="majorBidi"/>
          <w:sz w:val="28"/>
          <w:szCs w:val="28"/>
          <w:rtl/>
          <w:lang w:bidi="ar-BH"/>
        </w:rPr>
        <w:t>نحن حمد بن عيسى آل خليفة         أمير دولة البحرين بالنيابة.</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lang w:bidi="ar-BH"/>
        </w:rPr>
        <w:t>بعد الاطلاع على الدستور،</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lang w:bidi="ar-BH"/>
        </w:rPr>
        <w:t>وعلى الأمر الأميري رقم (4) لسنة 1975،</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lang w:bidi="ar-BH"/>
        </w:rPr>
        <w:t>وعلى الأمر الأميري رقم (3) لسنة 1987،</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lang w:bidi="ar-BH"/>
        </w:rPr>
        <w:t>وعلى قانون السيارات (التأمين على الطرف الثالث) لعام 1957 المعدل بالمرسوم بقانون رقم (5) لسنة 1985،</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lang w:bidi="ar-BH"/>
        </w:rPr>
        <w:t>وعلى المرسوم بقانون رقم (9) لسنة 1979 بإصدار قانون المرور المعدل بالمرسوم بقانون رقم (2) لسنة 1985،</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lang w:bidi="ar-BH"/>
        </w:rPr>
        <w:t>وعلى المرسوم رقم (8) لسنة 1985 بشأن الموافقة على انضمام دولة البحرين إلى اتفاقية بطاقة التأمين الموحدة عن سير السيارات عبر البلاد العربية،</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lang w:bidi="ar-BH"/>
        </w:rPr>
        <w:t>وبناء على عرض وزير التجارة والزراعة،</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lang w:bidi="ar-BH"/>
        </w:rPr>
        <w:t>وبعد موافقة مجلس الوزراء،</w:t>
      </w:r>
    </w:p>
    <w:p w:rsidR="00DC05ED" w:rsidRPr="00C32729" w:rsidRDefault="00DC05ED" w:rsidP="00DE6D2B">
      <w:pPr>
        <w:spacing w:line="360" w:lineRule="auto"/>
        <w:jc w:val="center"/>
        <w:rPr>
          <w:rFonts w:asciiTheme="majorBidi" w:eastAsia="Times New Roman" w:hAnsiTheme="majorBidi" w:cstheme="majorBidi"/>
          <w:b/>
          <w:bCs/>
          <w:sz w:val="28"/>
          <w:szCs w:val="28"/>
          <w:rtl/>
          <w:lang w:bidi="ar-BH"/>
        </w:rPr>
      </w:pPr>
      <w:r w:rsidRPr="00C32729">
        <w:rPr>
          <w:rFonts w:asciiTheme="majorBidi" w:eastAsia="Times New Roman" w:hAnsiTheme="majorBidi" w:cstheme="majorBidi"/>
          <w:b/>
          <w:bCs/>
          <w:sz w:val="28"/>
          <w:szCs w:val="28"/>
          <w:rtl/>
          <w:lang w:bidi="ar-BH"/>
        </w:rPr>
        <w:t>رسمنا بالقانون الآتي:</w:t>
      </w:r>
    </w:p>
    <w:p w:rsidR="00DC05ED" w:rsidRPr="00C32729" w:rsidRDefault="00DC05ED" w:rsidP="00DE6D2B">
      <w:pPr>
        <w:spacing w:line="360" w:lineRule="auto"/>
        <w:jc w:val="center"/>
        <w:rPr>
          <w:rFonts w:asciiTheme="majorBidi" w:eastAsia="Times New Roman" w:hAnsiTheme="majorBidi" w:cstheme="majorBidi"/>
          <w:b/>
          <w:bCs/>
          <w:sz w:val="28"/>
          <w:szCs w:val="28"/>
          <w:rtl/>
          <w:lang w:bidi="ar-BH"/>
        </w:rPr>
      </w:pPr>
      <w:r w:rsidRPr="00C32729">
        <w:rPr>
          <w:rFonts w:asciiTheme="majorBidi" w:eastAsia="Times New Roman" w:hAnsiTheme="majorBidi" w:cstheme="majorBidi"/>
          <w:b/>
          <w:bCs/>
          <w:sz w:val="28"/>
          <w:szCs w:val="28"/>
          <w:rtl/>
          <w:lang w:bidi="ar-BH"/>
        </w:rPr>
        <w:t>مادة – 1 –</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lang w:bidi="ar-BH"/>
        </w:rPr>
        <w:t>مع مراعاة أحكام قانون المرور الصادر بالمرسوم بقانون رقم (9) لسنة 1979، والمعدل بالمرسوم بقانون رقـم (2) لسنة 1985 ولائحته التنفيذية يجب عند تسجيل أية مركبة بإدارة المرور والترخيص بوزارة الداخلية أن يرافق طلب التسجيل وثيقة تأمين سارية المفعول مدة التسجيل.</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lang w:bidi="ar-BH"/>
        </w:rPr>
        <w:t>وفي حالة تجديد تسجيل المركبة يتعين أن يكون هناك وثيقة تأمين سارية المفعول مدة التجديد ويعتبر في حكم الوثيقة كل إخطار بتجديدها.</w:t>
      </w:r>
    </w:p>
    <w:p w:rsidR="00DC05ED" w:rsidRPr="00C32729" w:rsidRDefault="00DC05ED" w:rsidP="00DE6D2B">
      <w:pPr>
        <w:spacing w:line="360" w:lineRule="auto"/>
        <w:jc w:val="center"/>
        <w:rPr>
          <w:rFonts w:asciiTheme="majorBidi" w:eastAsia="Times New Roman" w:hAnsiTheme="majorBidi" w:cstheme="majorBidi"/>
          <w:b/>
          <w:bCs/>
          <w:sz w:val="28"/>
          <w:szCs w:val="28"/>
          <w:rtl/>
          <w:lang w:bidi="ar-BH"/>
        </w:rPr>
      </w:pPr>
      <w:r w:rsidRPr="00C32729">
        <w:rPr>
          <w:rFonts w:asciiTheme="majorBidi" w:eastAsia="Times New Roman" w:hAnsiTheme="majorBidi" w:cstheme="majorBidi"/>
          <w:b/>
          <w:bCs/>
          <w:sz w:val="28"/>
          <w:szCs w:val="28"/>
          <w:rtl/>
          <w:lang w:bidi="ar-BH"/>
        </w:rPr>
        <w:t>مادة – 2 –</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lang w:bidi="ar-BH"/>
        </w:rPr>
        <w:t>يجب أن تغطى وثيقة التأمين المنصوص عليها في المادة السابقة المسئولية المدنية الناشئة عن الأضرار الجسمانية والمادية من حوادث المركبات إذا وقعت في البحرين.</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rPr>
        <w:t xml:space="preserve">ومع مراعاة أحكام المادة (12) من هذا القانون يقصد بتغطية المسئولية المدنية الناشئة عن حوادث المركبات التزام المؤمن بما يحكم به من تعويض عن وفاة أي شخص أو عن أية إصابة جسمانية </w:t>
      </w:r>
      <w:r w:rsidRPr="00C32729">
        <w:rPr>
          <w:rFonts w:asciiTheme="majorBidi" w:hAnsiTheme="majorBidi" w:cstheme="majorBidi"/>
          <w:sz w:val="28"/>
          <w:szCs w:val="28"/>
          <w:rtl/>
        </w:rPr>
        <w:lastRenderedPageBreak/>
        <w:t>تلحق أي شخص باستثناء المتسبب في الحادث وزوجه وأولاده القصر، ومالك المركبة وزوجه وأولاده القصر إذا كان يستخدم سائقاً خاصاً للمركبة وكان السائق هو المتسبب في الحادث. ويجب أن تغطى وثيقة التأمين أيضا ما يحكم به من تعويض عن الأضرار المادية الناشئة عن حوادث المركبات مع مراعاة أنه لا يجوز الحكم بأكثر من خمسمائة ألف دينار كتعويض عن الأضرار التي تلحق الممتلكات عن الحادث الواحد من حوادث المركبات.</w:t>
      </w:r>
      <w:r w:rsidRPr="00C32729">
        <w:rPr>
          <w:rFonts w:asciiTheme="majorBidi" w:hAnsiTheme="majorBidi" w:cstheme="majorBidi"/>
          <w:sz w:val="28"/>
          <w:szCs w:val="28"/>
          <w:vertAlign w:val="superscript"/>
          <w:rtl/>
        </w:rPr>
        <w:t xml:space="preserve"> </w:t>
      </w:r>
      <w:r w:rsidR="00DE6D2B" w:rsidRPr="00C32729">
        <w:rPr>
          <w:rFonts w:asciiTheme="majorBidi" w:hAnsiTheme="majorBidi" w:cstheme="majorBidi"/>
          <w:sz w:val="28"/>
          <w:szCs w:val="28"/>
          <w:vertAlign w:val="superscript"/>
        </w:rPr>
        <w:t>)</w:t>
      </w:r>
      <w:r w:rsidRPr="00C32729">
        <w:rPr>
          <w:rStyle w:val="FootnoteReference"/>
          <w:rFonts w:asciiTheme="majorBidi" w:hAnsiTheme="majorBidi" w:cstheme="majorBidi"/>
          <w:b/>
          <w:bCs/>
          <w:sz w:val="28"/>
          <w:szCs w:val="28"/>
          <w:rtl/>
        </w:rPr>
        <w:footnoteReference w:id="1"/>
      </w:r>
      <w:r w:rsidR="00DE6D2B" w:rsidRPr="00C32729">
        <w:rPr>
          <w:rFonts w:asciiTheme="majorBidi" w:hAnsiTheme="majorBidi" w:cstheme="majorBidi"/>
          <w:sz w:val="28"/>
          <w:szCs w:val="28"/>
          <w:vertAlign w:val="superscript"/>
        </w:rPr>
        <w:t>(</w:t>
      </w:r>
      <w:r w:rsidRPr="00C32729">
        <w:rPr>
          <w:rFonts w:asciiTheme="majorBidi" w:hAnsiTheme="majorBidi" w:cstheme="majorBidi"/>
          <w:sz w:val="28"/>
          <w:szCs w:val="28"/>
          <w:rtl/>
          <w:lang w:bidi="ar-BH"/>
        </w:rPr>
        <w:t> </w:t>
      </w:r>
    </w:p>
    <w:p w:rsidR="00DC05ED" w:rsidRPr="00C32729" w:rsidRDefault="00DC05ED" w:rsidP="00DE6D2B">
      <w:pPr>
        <w:spacing w:line="360" w:lineRule="auto"/>
        <w:jc w:val="center"/>
        <w:rPr>
          <w:rFonts w:asciiTheme="majorBidi" w:eastAsia="Times New Roman" w:hAnsiTheme="majorBidi" w:cstheme="majorBidi"/>
          <w:b/>
          <w:bCs/>
          <w:sz w:val="28"/>
          <w:szCs w:val="28"/>
          <w:rtl/>
          <w:lang w:bidi="ar-BH"/>
        </w:rPr>
      </w:pPr>
      <w:r w:rsidRPr="00C32729">
        <w:rPr>
          <w:rFonts w:asciiTheme="majorBidi" w:eastAsia="Times New Roman" w:hAnsiTheme="majorBidi" w:cstheme="majorBidi"/>
          <w:b/>
          <w:bCs/>
          <w:sz w:val="28"/>
          <w:szCs w:val="28"/>
          <w:rtl/>
          <w:lang w:bidi="ar-BH"/>
        </w:rPr>
        <w:t>مادة – 3 –</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lang w:bidi="ar-BH"/>
        </w:rPr>
        <w:t xml:space="preserve">يجب أن تكون وثيقة التأمين صادرة من إحدى هيئات أو شركات التأمين المسجلة في البحرين لمزاولة أعمال التأمين على المركبات وفقا لأحكام القانون، كما يجب أن تكون الوثيقة محررة باللغة العربية وكذلك أية شهادة تصدر بناء عليها ويجوز أن ترافق الوثيقة والشهادات الصادرة بناء عليها ترجمة لها </w:t>
      </w:r>
      <w:r w:rsidR="009B7B63" w:rsidRPr="00C32729">
        <w:rPr>
          <w:rFonts w:asciiTheme="majorBidi" w:hAnsiTheme="majorBidi" w:cstheme="majorBidi"/>
          <w:sz w:val="28"/>
          <w:szCs w:val="28"/>
          <w:rtl/>
          <w:lang w:bidi="ar-BH"/>
        </w:rPr>
        <w:t>بلغة أجنبية</w:t>
      </w:r>
      <w:r w:rsidRPr="00C32729">
        <w:rPr>
          <w:rFonts w:asciiTheme="majorBidi" w:hAnsiTheme="majorBidi" w:cstheme="majorBidi"/>
          <w:sz w:val="28"/>
          <w:szCs w:val="28"/>
          <w:rtl/>
          <w:lang w:bidi="ar-BH"/>
        </w:rPr>
        <w:t>.</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lang w:bidi="ar-BH"/>
        </w:rPr>
        <w:t>ومع ذلك تعتمد كوثيقة تأمين الوثيقة الصادرة بناء على اتفاقية بطاقة التأمين الموحدة الصادرة بانضمام دولة البحرين إليها بالمرسوم رقم (8) لسنة 1985 بشرط أن تكون هذه الوثيقة معتمدة من الشركة المتحدة للتأمين (ش. م. ب مقفلة).</w:t>
      </w:r>
    </w:p>
    <w:p w:rsidR="00DC05ED" w:rsidRPr="00C32729" w:rsidRDefault="00DC05ED" w:rsidP="00DE6D2B">
      <w:pPr>
        <w:spacing w:line="360" w:lineRule="auto"/>
        <w:jc w:val="center"/>
        <w:rPr>
          <w:rFonts w:asciiTheme="majorBidi" w:eastAsia="Times New Roman" w:hAnsiTheme="majorBidi" w:cstheme="majorBidi"/>
          <w:b/>
          <w:bCs/>
          <w:sz w:val="28"/>
          <w:szCs w:val="28"/>
          <w:rtl/>
          <w:lang w:bidi="ar-BH"/>
        </w:rPr>
      </w:pPr>
      <w:r w:rsidRPr="00C32729">
        <w:rPr>
          <w:rFonts w:asciiTheme="majorBidi" w:eastAsia="Times New Roman" w:hAnsiTheme="majorBidi" w:cstheme="majorBidi"/>
          <w:b/>
          <w:bCs/>
          <w:sz w:val="28"/>
          <w:szCs w:val="28"/>
          <w:rtl/>
          <w:lang w:bidi="ar-BH"/>
        </w:rPr>
        <w:t>مادة – 4 –</w:t>
      </w:r>
    </w:p>
    <w:p w:rsidR="00DC05ED" w:rsidRPr="00C32729" w:rsidRDefault="00DC05ED" w:rsidP="00DE6D2B">
      <w:pPr>
        <w:pStyle w:val="BodyText2"/>
        <w:spacing w:line="360" w:lineRule="auto"/>
        <w:rPr>
          <w:rFonts w:asciiTheme="majorBidi" w:hAnsiTheme="majorBidi" w:cstheme="majorBidi"/>
          <w:sz w:val="28"/>
          <w:szCs w:val="28"/>
          <w:rtl/>
        </w:rPr>
      </w:pPr>
      <w:r w:rsidRPr="00C32729">
        <w:rPr>
          <w:rFonts w:asciiTheme="majorBidi" w:hAnsiTheme="majorBidi" w:cstheme="majorBidi"/>
          <w:sz w:val="28"/>
          <w:szCs w:val="28"/>
          <w:rtl/>
          <w:lang w:bidi="ar-BH"/>
        </w:rPr>
        <w:t>تكون البيانات الواردة في الوثيقة مطابقة للبيانات المذكورة في كتاب المصنع الذي استوردت منه المركبة أو في شهادة الفحص والملكية للمركبة الصادرة من إدارة المرور والترخيص.</w:t>
      </w:r>
    </w:p>
    <w:p w:rsidR="00DC05ED" w:rsidRPr="00C32729" w:rsidRDefault="00DC05ED" w:rsidP="00DE6D2B">
      <w:pPr>
        <w:pStyle w:val="BodyText2"/>
        <w:spacing w:line="360" w:lineRule="auto"/>
        <w:rPr>
          <w:rFonts w:asciiTheme="majorBidi" w:hAnsiTheme="majorBidi" w:cstheme="majorBidi"/>
          <w:sz w:val="28"/>
          <w:szCs w:val="28"/>
          <w:rtl/>
        </w:rPr>
      </w:pPr>
      <w:r w:rsidRPr="00C32729">
        <w:rPr>
          <w:rFonts w:asciiTheme="majorBidi" w:hAnsiTheme="majorBidi" w:cstheme="majorBidi"/>
          <w:sz w:val="28"/>
          <w:szCs w:val="28"/>
          <w:rtl/>
          <w:lang w:bidi="ar-BH"/>
        </w:rPr>
        <w:t>وعلى إدارة المرور والترخيص إثبات البيانات الخاصة بوثيقة الـتأمين في السجلات الرسمية.</w:t>
      </w:r>
    </w:p>
    <w:p w:rsidR="00DC05ED" w:rsidRPr="00C32729" w:rsidRDefault="00DC05ED" w:rsidP="00DE6D2B">
      <w:pPr>
        <w:spacing w:line="360" w:lineRule="auto"/>
        <w:jc w:val="center"/>
        <w:rPr>
          <w:rFonts w:asciiTheme="majorBidi" w:eastAsia="Times New Roman" w:hAnsiTheme="majorBidi" w:cstheme="majorBidi"/>
          <w:b/>
          <w:bCs/>
          <w:sz w:val="28"/>
          <w:szCs w:val="28"/>
          <w:rtl/>
          <w:lang w:bidi="ar-BH"/>
        </w:rPr>
      </w:pPr>
      <w:r w:rsidRPr="00C32729">
        <w:rPr>
          <w:rFonts w:asciiTheme="majorBidi" w:eastAsia="Times New Roman" w:hAnsiTheme="majorBidi" w:cstheme="majorBidi"/>
          <w:b/>
          <w:bCs/>
          <w:sz w:val="28"/>
          <w:szCs w:val="28"/>
          <w:rtl/>
          <w:lang w:bidi="ar-BH"/>
        </w:rPr>
        <w:t>مادة – 5 –</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lang w:bidi="ar-BH"/>
        </w:rPr>
        <w:t xml:space="preserve">لا يجوز للمؤمن ولا المؤمن له أن يلغي وثيقة التأمين أثناء مدة سريانها لأي سبب من </w:t>
      </w:r>
      <w:r w:rsidR="009B7B63" w:rsidRPr="00C32729">
        <w:rPr>
          <w:rFonts w:asciiTheme="majorBidi" w:hAnsiTheme="majorBidi" w:cstheme="majorBidi"/>
          <w:sz w:val="28"/>
          <w:szCs w:val="28"/>
          <w:rtl/>
          <w:lang w:bidi="ar-BH"/>
        </w:rPr>
        <w:t>ال</w:t>
      </w:r>
      <w:r w:rsidRPr="00C32729">
        <w:rPr>
          <w:rFonts w:asciiTheme="majorBidi" w:hAnsiTheme="majorBidi" w:cstheme="majorBidi"/>
          <w:sz w:val="28"/>
          <w:szCs w:val="28"/>
          <w:rtl/>
          <w:lang w:bidi="ar-BH"/>
        </w:rPr>
        <w:t>أسباب مادام تسجيل المركبة قائما</w:t>
      </w:r>
      <w:r w:rsidR="009B7B63" w:rsidRPr="00C32729">
        <w:rPr>
          <w:rFonts w:asciiTheme="majorBidi" w:hAnsiTheme="majorBidi" w:cstheme="majorBidi"/>
          <w:sz w:val="28"/>
          <w:szCs w:val="28"/>
          <w:rtl/>
          <w:lang w:bidi="ar-BH"/>
        </w:rPr>
        <w:t>.</w:t>
      </w:r>
      <w:r w:rsidRPr="00C32729">
        <w:rPr>
          <w:rFonts w:asciiTheme="majorBidi" w:hAnsiTheme="majorBidi" w:cstheme="majorBidi"/>
          <w:sz w:val="28"/>
          <w:szCs w:val="28"/>
          <w:rtl/>
          <w:lang w:bidi="ar-BH"/>
        </w:rPr>
        <w:t xml:space="preserve"> ولا يترتب على هذا الإلغاء لو وقع أي أثر.</w:t>
      </w:r>
    </w:p>
    <w:p w:rsidR="00DC05ED" w:rsidRPr="00C32729" w:rsidRDefault="00DC05ED" w:rsidP="00DE6D2B">
      <w:pPr>
        <w:pStyle w:val="BodyText2"/>
        <w:spacing w:line="360" w:lineRule="auto"/>
        <w:rPr>
          <w:rFonts w:asciiTheme="majorBidi" w:hAnsiTheme="majorBidi" w:cstheme="majorBidi"/>
          <w:sz w:val="28"/>
          <w:szCs w:val="28"/>
          <w:rtl/>
          <w:lang w:bidi="ar-BH"/>
        </w:rPr>
      </w:pPr>
      <w:r w:rsidRPr="00C32729">
        <w:rPr>
          <w:rFonts w:asciiTheme="majorBidi" w:hAnsiTheme="majorBidi" w:cstheme="majorBidi"/>
          <w:sz w:val="28"/>
          <w:szCs w:val="28"/>
          <w:rtl/>
          <w:lang w:bidi="ar-BH"/>
        </w:rPr>
        <w:t>وعلى إدارة المرور والترخيص عند إلغاء تسجيل المركبة التأشير على وثيقة التأمين بما يفيد ذلك وتشمل حالات إلغاء وثيقة التأمين:</w:t>
      </w:r>
    </w:p>
    <w:p w:rsidR="00DC05ED" w:rsidRPr="00C32729" w:rsidRDefault="00DC05ED" w:rsidP="00DE6D2B">
      <w:pPr>
        <w:pStyle w:val="ListParagraph"/>
        <w:numPr>
          <w:ilvl w:val="0"/>
          <w:numId w:val="1"/>
        </w:numPr>
        <w:spacing w:line="360" w:lineRule="auto"/>
        <w:ind w:left="0" w:firstLine="0"/>
        <w:jc w:val="both"/>
        <w:rPr>
          <w:rFonts w:asciiTheme="majorBidi" w:eastAsia="Times New Roman" w:hAnsiTheme="majorBidi" w:cstheme="majorBidi"/>
          <w:sz w:val="28"/>
          <w:szCs w:val="28"/>
        </w:rPr>
      </w:pPr>
      <w:r w:rsidRPr="00C32729">
        <w:rPr>
          <w:rFonts w:asciiTheme="majorBidi" w:eastAsia="Times New Roman" w:hAnsiTheme="majorBidi" w:cstheme="majorBidi"/>
          <w:sz w:val="28"/>
          <w:szCs w:val="28"/>
          <w:rtl/>
        </w:rPr>
        <w:t xml:space="preserve">عدم صلاحية المركبة للاستخدام على الطرق وإلغاء تسجيل المركبة تبعاً لذلك. </w:t>
      </w:r>
    </w:p>
    <w:p w:rsidR="00DC05ED" w:rsidRPr="00C32729" w:rsidRDefault="00DC05ED" w:rsidP="00DE6D2B">
      <w:pPr>
        <w:pStyle w:val="ListParagraph"/>
        <w:numPr>
          <w:ilvl w:val="0"/>
          <w:numId w:val="1"/>
        </w:numPr>
        <w:spacing w:line="360" w:lineRule="auto"/>
        <w:ind w:left="0" w:firstLine="0"/>
        <w:jc w:val="both"/>
        <w:rPr>
          <w:rFonts w:asciiTheme="majorBidi" w:eastAsia="Times New Roman" w:hAnsiTheme="majorBidi" w:cstheme="majorBidi"/>
          <w:sz w:val="28"/>
          <w:szCs w:val="28"/>
          <w:rtl/>
        </w:rPr>
      </w:pPr>
      <w:r w:rsidRPr="00C32729">
        <w:rPr>
          <w:rFonts w:asciiTheme="majorBidi" w:eastAsia="Times New Roman" w:hAnsiTheme="majorBidi" w:cstheme="majorBidi"/>
          <w:sz w:val="28"/>
          <w:szCs w:val="28"/>
          <w:rtl/>
        </w:rPr>
        <w:t>إذا تم تحويل ملكية المركبة إلى مالك آخر قام بالتأمين اختياريا لدى شركة تأمين أخرى ومسجلة في دولة البحرين.</w:t>
      </w:r>
    </w:p>
    <w:p w:rsidR="00DC05ED" w:rsidRPr="00C32729" w:rsidRDefault="00DC05ED" w:rsidP="00DE6D2B">
      <w:pPr>
        <w:pStyle w:val="ListParagraph"/>
        <w:numPr>
          <w:ilvl w:val="0"/>
          <w:numId w:val="1"/>
        </w:numPr>
        <w:spacing w:line="360" w:lineRule="auto"/>
        <w:ind w:left="0" w:firstLine="0"/>
        <w:jc w:val="both"/>
        <w:rPr>
          <w:rFonts w:asciiTheme="majorBidi" w:eastAsia="Times New Roman" w:hAnsiTheme="majorBidi" w:cstheme="majorBidi"/>
          <w:sz w:val="28"/>
          <w:szCs w:val="28"/>
          <w:rtl/>
        </w:rPr>
      </w:pPr>
      <w:r w:rsidRPr="00C32729">
        <w:rPr>
          <w:rFonts w:asciiTheme="majorBidi" w:eastAsia="Times New Roman" w:hAnsiTheme="majorBidi" w:cstheme="majorBidi"/>
          <w:sz w:val="28"/>
          <w:szCs w:val="28"/>
          <w:rtl/>
        </w:rPr>
        <w:lastRenderedPageBreak/>
        <w:t>إذا تم استبدال وثيقة التأمين بأخرى صادرة عن إحدى شركات التأمين المسجلة في دولة البحرين مع الالتزام بإبلاغ إدارة المرور والترخيص بذلك.</w:t>
      </w:r>
    </w:p>
    <w:p w:rsidR="00DC05ED" w:rsidRPr="00C32729" w:rsidRDefault="00DC05ED" w:rsidP="00DE6D2B">
      <w:pPr>
        <w:pStyle w:val="ListParagraph"/>
        <w:numPr>
          <w:ilvl w:val="0"/>
          <w:numId w:val="1"/>
        </w:numPr>
        <w:spacing w:line="360" w:lineRule="auto"/>
        <w:ind w:left="0" w:firstLine="0"/>
        <w:jc w:val="both"/>
        <w:rPr>
          <w:rFonts w:asciiTheme="majorBidi" w:eastAsia="Times New Roman" w:hAnsiTheme="majorBidi" w:cstheme="majorBidi"/>
          <w:sz w:val="28"/>
          <w:szCs w:val="28"/>
          <w:rtl/>
        </w:rPr>
      </w:pPr>
      <w:r w:rsidRPr="00C32729">
        <w:rPr>
          <w:rFonts w:asciiTheme="majorBidi" w:eastAsia="Times New Roman" w:hAnsiTheme="majorBidi" w:cstheme="majorBidi"/>
          <w:sz w:val="28"/>
          <w:szCs w:val="28"/>
          <w:rtl/>
        </w:rPr>
        <w:t>إذا خرجت المركبة من دولة البحرين وبقيت في الخارج لمدة تزيد على ثلاثين يوماً دون انقطاع، فللمؤمن له الحق في إلغاء وثيقة التأمين وإبلاغ شركة التأمين معززاً بلاغه بشهادة من إدارة المرور والترخيص.</w:t>
      </w:r>
      <w:r w:rsidR="00DE6D2B" w:rsidRPr="00C32729">
        <w:rPr>
          <w:rFonts w:asciiTheme="majorBidi" w:eastAsia="Times New Roman" w:hAnsiTheme="majorBidi" w:cstheme="majorBidi" w:hint="cs"/>
          <w:sz w:val="28"/>
          <w:szCs w:val="28"/>
          <w:vertAlign w:val="superscript"/>
          <w:rtl/>
        </w:rPr>
        <w:t>(</w:t>
      </w:r>
      <w:r w:rsidRPr="00C32729">
        <w:rPr>
          <w:rStyle w:val="FootnoteReference"/>
          <w:rFonts w:asciiTheme="majorBidi" w:eastAsia="Times New Roman" w:hAnsiTheme="majorBidi" w:cstheme="majorBidi"/>
          <w:b/>
          <w:bCs/>
          <w:sz w:val="28"/>
          <w:szCs w:val="28"/>
          <w:rtl/>
        </w:rPr>
        <w:footnoteReference w:id="2"/>
      </w:r>
      <w:r w:rsidR="00DE6D2B" w:rsidRPr="00C32729">
        <w:rPr>
          <w:rFonts w:asciiTheme="majorBidi" w:eastAsia="Times New Roman" w:hAnsiTheme="majorBidi" w:cstheme="majorBidi" w:hint="cs"/>
          <w:sz w:val="28"/>
          <w:szCs w:val="28"/>
          <w:vertAlign w:val="superscript"/>
          <w:rtl/>
        </w:rPr>
        <w:t>)</w:t>
      </w:r>
    </w:p>
    <w:p w:rsidR="00DC05ED" w:rsidRPr="00C32729" w:rsidRDefault="00DC05ED" w:rsidP="00DE6D2B">
      <w:pPr>
        <w:spacing w:line="360" w:lineRule="auto"/>
        <w:jc w:val="center"/>
        <w:rPr>
          <w:rFonts w:asciiTheme="majorBidi" w:eastAsia="Times New Roman" w:hAnsiTheme="majorBidi" w:cstheme="majorBidi"/>
          <w:b/>
          <w:bCs/>
          <w:sz w:val="28"/>
          <w:szCs w:val="28"/>
          <w:rtl/>
          <w:lang w:bidi="ar-BH"/>
        </w:rPr>
      </w:pPr>
      <w:r w:rsidRPr="00C32729">
        <w:rPr>
          <w:rFonts w:asciiTheme="majorBidi" w:eastAsia="Times New Roman" w:hAnsiTheme="majorBidi" w:cstheme="majorBidi"/>
          <w:b/>
          <w:bCs/>
          <w:sz w:val="28"/>
          <w:szCs w:val="28"/>
          <w:rtl/>
          <w:lang w:bidi="ar-BH"/>
        </w:rPr>
        <w:t>مادة – 6 –</w:t>
      </w:r>
    </w:p>
    <w:p w:rsidR="00DC05ED" w:rsidRPr="00C32729" w:rsidRDefault="00DC05ED" w:rsidP="00DE6D2B">
      <w:pPr>
        <w:pStyle w:val="BodyText2"/>
        <w:spacing w:line="360" w:lineRule="auto"/>
        <w:rPr>
          <w:rFonts w:asciiTheme="majorBidi" w:hAnsiTheme="majorBidi" w:cstheme="majorBidi"/>
          <w:sz w:val="28"/>
          <w:szCs w:val="28"/>
          <w:rtl/>
        </w:rPr>
      </w:pPr>
      <w:r w:rsidRPr="00C32729">
        <w:rPr>
          <w:rFonts w:asciiTheme="majorBidi" w:hAnsiTheme="majorBidi" w:cstheme="majorBidi"/>
          <w:sz w:val="28"/>
          <w:szCs w:val="28"/>
          <w:rtl/>
          <w:lang w:bidi="ar-BH"/>
        </w:rPr>
        <w:t>إذا أدى التعويض عن طريق تسوية ودية بين المؤمن له والمضرور دون الحصول على موافقة المؤمن فلا تكون التسوية حجة قبله.</w:t>
      </w:r>
    </w:p>
    <w:p w:rsidR="00DC05ED" w:rsidRPr="00C32729" w:rsidRDefault="00DC05ED" w:rsidP="00DE6D2B">
      <w:pPr>
        <w:spacing w:line="360" w:lineRule="auto"/>
        <w:jc w:val="center"/>
        <w:rPr>
          <w:rFonts w:asciiTheme="majorBidi" w:eastAsia="Times New Roman" w:hAnsiTheme="majorBidi" w:cstheme="majorBidi"/>
          <w:b/>
          <w:bCs/>
          <w:sz w:val="28"/>
          <w:szCs w:val="28"/>
          <w:rtl/>
          <w:lang w:bidi="ar-BH"/>
        </w:rPr>
      </w:pPr>
      <w:r w:rsidRPr="00C32729">
        <w:rPr>
          <w:rFonts w:asciiTheme="majorBidi" w:eastAsia="Times New Roman" w:hAnsiTheme="majorBidi" w:cstheme="majorBidi"/>
          <w:b/>
          <w:bCs/>
          <w:sz w:val="28"/>
          <w:szCs w:val="28"/>
          <w:rtl/>
          <w:lang w:bidi="ar-BH"/>
        </w:rPr>
        <w:t>مادة – 7 –</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lang w:bidi="ar-BH"/>
        </w:rPr>
        <w:t>يجب أن يثبت في محضر التحقيق عن أي حادث من حوادث المركبات نشأت عنه وفاة أو إصابة جسمانية أو أضرار مادية رقم وثيقة التأمين واسم كل من المؤمن له والمؤمن من واقع البيانات الواردة في شهادة الفحص والملكية الخاصة بالمركبة.</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lang w:bidi="ar-BH"/>
        </w:rPr>
        <w:t>وعلى المؤمن له أو من ينوب عنه إخطار هيئة أو شركة التأمين بالحادث.</w:t>
      </w:r>
    </w:p>
    <w:p w:rsidR="00DC05ED" w:rsidRPr="00C32729" w:rsidRDefault="00DC05ED" w:rsidP="00DE6D2B">
      <w:pPr>
        <w:spacing w:line="360" w:lineRule="auto"/>
        <w:jc w:val="center"/>
        <w:rPr>
          <w:rFonts w:asciiTheme="majorBidi" w:eastAsia="Times New Roman" w:hAnsiTheme="majorBidi" w:cstheme="majorBidi"/>
          <w:b/>
          <w:bCs/>
          <w:sz w:val="28"/>
          <w:szCs w:val="28"/>
          <w:rtl/>
          <w:lang w:bidi="ar-BH"/>
        </w:rPr>
      </w:pPr>
      <w:r w:rsidRPr="00C32729">
        <w:rPr>
          <w:rFonts w:asciiTheme="majorBidi" w:eastAsia="Times New Roman" w:hAnsiTheme="majorBidi" w:cstheme="majorBidi"/>
          <w:b/>
          <w:bCs/>
          <w:sz w:val="28"/>
          <w:szCs w:val="28"/>
          <w:rtl/>
          <w:lang w:bidi="ar-BH"/>
        </w:rPr>
        <w:t>مادة – 8 –</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lang w:bidi="ar-BH"/>
        </w:rPr>
        <w:t>يجوز أن تتضمن الوثيقة واجبات معقولة على المؤمن له وقيودا معقولة على استعمال المركبة وقيادتها فإذا أخل المؤمن له بتلك الواجبات أو القيود كان للمؤمن حق الرجوع عليه لاسترداد ما يكون قد دفعه من تعويض.</w:t>
      </w:r>
    </w:p>
    <w:p w:rsidR="00DC05ED" w:rsidRPr="00C32729" w:rsidRDefault="00DC05ED" w:rsidP="00DE6D2B">
      <w:pPr>
        <w:spacing w:line="360" w:lineRule="auto"/>
        <w:jc w:val="center"/>
        <w:rPr>
          <w:rFonts w:asciiTheme="majorBidi" w:eastAsia="Times New Roman" w:hAnsiTheme="majorBidi" w:cstheme="majorBidi"/>
          <w:b/>
          <w:bCs/>
          <w:sz w:val="28"/>
          <w:szCs w:val="28"/>
          <w:rtl/>
          <w:lang w:bidi="ar-BH"/>
        </w:rPr>
      </w:pPr>
      <w:r w:rsidRPr="00C32729">
        <w:rPr>
          <w:rFonts w:asciiTheme="majorBidi" w:eastAsia="Times New Roman" w:hAnsiTheme="majorBidi" w:cstheme="majorBidi"/>
          <w:b/>
          <w:bCs/>
          <w:sz w:val="28"/>
          <w:szCs w:val="28"/>
          <w:rtl/>
          <w:lang w:bidi="ar-BH"/>
        </w:rPr>
        <w:t>مادة – 9 –</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lang w:bidi="ar-BH"/>
        </w:rPr>
        <w:t>يجوز للمؤمن أن يرجع على المؤمن له بقيمة ما يكون قد أداه من تعويض إذا ثبت إن التأمين قد عقد بناء على إدلاء المؤمن له ببيانات كاذبة أو إخفائه وقائع جوهرية تؤثر في حكم المؤمن على قبول تغطية الخطر أو على سعر التأمين أو شروطه أو أن المركبة استخدمت في أغراض لا تخولها الوثيقة.</w:t>
      </w:r>
    </w:p>
    <w:p w:rsidR="00DE6D2B" w:rsidRPr="00C32729" w:rsidRDefault="00DE6D2B">
      <w:pPr>
        <w:bidi w:val="0"/>
        <w:spacing w:after="200" w:line="276" w:lineRule="auto"/>
        <w:rPr>
          <w:rFonts w:asciiTheme="majorBidi" w:eastAsia="Times New Roman" w:hAnsiTheme="majorBidi" w:cstheme="majorBidi"/>
          <w:b/>
          <w:bCs/>
          <w:sz w:val="28"/>
          <w:szCs w:val="28"/>
          <w:rtl/>
          <w:lang w:bidi="ar-BH"/>
        </w:rPr>
      </w:pPr>
      <w:r w:rsidRPr="00C32729">
        <w:rPr>
          <w:rFonts w:asciiTheme="majorBidi" w:eastAsia="Times New Roman" w:hAnsiTheme="majorBidi" w:cstheme="majorBidi"/>
          <w:b/>
          <w:bCs/>
          <w:sz w:val="28"/>
          <w:szCs w:val="28"/>
          <w:rtl/>
          <w:lang w:bidi="ar-BH"/>
        </w:rPr>
        <w:br w:type="page"/>
      </w:r>
    </w:p>
    <w:p w:rsidR="00DC05ED" w:rsidRPr="00C32729" w:rsidRDefault="00DC05ED" w:rsidP="00DE6D2B">
      <w:pPr>
        <w:spacing w:line="360" w:lineRule="auto"/>
        <w:jc w:val="center"/>
        <w:rPr>
          <w:rFonts w:asciiTheme="majorBidi" w:eastAsia="Times New Roman" w:hAnsiTheme="majorBidi" w:cstheme="majorBidi"/>
          <w:b/>
          <w:bCs/>
          <w:sz w:val="28"/>
          <w:szCs w:val="28"/>
          <w:rtl/>
          <w:lang w:bidi="ar-BH"/>
        </w:rPr>
      </w:pPr>
      <w:r w:rsidRPr="00C32729">
        <w:rPr>
          <w:rFonts w:asciiTheme="majorBidi" w:eastAsia="Times New Roman" w:hAnsiTheme="majorBidi" w:cstheme="majorBidi"/>
          <w:b/>
          <w:bCs/>
          <w:sz w:val="28"/>
          <w:szCs w:val="28"/>
          <w:rtl/>
          <w:lang w:bidi="ar-BH"/>
        </w:rPr>
        <w:lastRenderedPageBreak/>
        <w:t>مادة – 10 –</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lang w:bidi="ar-BH"/>
        </w:rPr>
        <w:t>يجوز للمؤمن إذا التزم بأداء التعويض في حالة وقوع المسئولية المدنية على غير المؤمن له وغير من صرح له بقيادة مركبته أن يرجع على المسئول عن الأضرار لاسترداد ما يكون قد أداه من تعويض.</w:t>
      </w:r>
    </w:p>
    <w:p w:rsidR="00DC05ED" w:rsidRPr="00C32729" w:rsidRDefault="00DC05ED" w:rsidP="00DE6D2B">
      <w:pPr>
        <w:spacing w:line="360" w:lineRule="auto"/>
        <w:jc w:val="center"/>
        <w:rPr>
          <w:rFonts w:asciiTheme="majorBidi" w:eastAsia="Times New Roman" w:hAnsiTheme="majorBidi" w:cstheme="majorBidi"/>
          <w:b/>
          <w:bCs/>
          <w:sz w:val="28"/>
          <w:szCs w:val="28"/>
          <w:rtl/>
          <w:lang w:bidi="ar-BH"/>
        </w:rPr>
      </w:pPr>
      <w:r w:rsidRPr="00C32729">
        <w:rPr>
          <w:rFonts w:asciiTheme="majorBidi" w:eastAsia="Times New Roman" w:hAnsiTheme="majorBidi" w:cstheme="majorBidi"/>
          <w:b/>
          <w:bCs/>
          <w:sz w:val="28"/>
          <w:szCs w:val="28"/>
          <w:rtl/>
          <w:lang w:bidi="ar-BH"/>
        </w:rPr>
        <w:t>مادة – 11 –</w:t>
      </w:r>
    </w:p>
    <w:p w:rsidR="00DC05ED" w:rsidRPr="00C32729" w:rsidRDefault="00DC05ED" w:rsidP="00DE6D2B">
      <w:pPr>
        <w:pStyle w:val="BodyText2"/>
        <w:spacing w:line="360" w:lineRule="auto"/>
        <w:rPr>
          <w:rFonts w:asciiTheme="majorBidi" w:hAnsiTheme="majorBidi" w:cstheme="majorBidi"/>
          <w:sz w:val="28"/>
          <w:szCs w:val="28"/>
          <w:rtl/>
        </w:rPr>
      </w:pPr>
      <w:r w:rsidRPr="00C32729">
        <w:rPr>
          <w:rFonts w:asciiTheme="majorBidi" w:hAnsiTheme="majorBidi" w:cstheme="majorBidi"/>
          <w:sz w:val="28"/>
          <w:szCs w:val="28"/>
          <w:rtl/>
          <w:lang w:bidi="ar-BH"/>
        </w:rPr>
        <w:t>لا يترتب على حق الرجوع المقرر للمؤمن طبقا لأحكام المواد الثلاث السابقة أي مساس بحق المضرور قبله. ويجب على هيئة أو شركة التأمين أداء التعويض المطلوب كاملا للمضرور. </w:t>
      </w:r>
    </w:p>
    <w:p w:rsidR="00DC05ED" w:rsidRPr="00C32729" w:rsidRDefault="00DC05ED" w:rsidP="00DE6D2B">
      <w:pPr>
        <w:spacing w:line="360" w:lineRule="auto"/>
        <w:jc w:val="center"/>
        <w:rPr>
          <w:rFonts w:asciiTheme="majorBidi" w:eastAsia="Times New Roman" w:hAnsiTheme="majorBidi" w:cstheme="majorBidi"/>
          <w:b/>
          <w:bCs/>
          <w:sz w:val="28"/>
          <w:szCs w:val="28"/>
          <w:rtl/>
          <w:lang w:bidi="ar-BH"/>
        </w:rPr>
      </w:pPr>
      <w:r w:rsidRPr="00C32729">
        <w:rPr>
          <w:rFonts w:asciiTheme="majorBidi" w:eastAsia="Times New Roman" w:hAnsiTheme="majorBidi" w:cstheme="majorBidi"/>
          <w:b/>
          <w:bCs/>
          <w:sz w:val="28"/>
          <w:szCs w:val="28"/>
          <w:rtl/>
          <w:lang w:bidi="ar-BH"/>
        </w:rPr>
        <w:t>مادة – 12 –</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lang w:bidi="ar-BH"/>
        </w:rPr>
        <w:t xml:space="preserve">إذا عولج المصاب في حادث المركبات مما تنطبق عليه أحكام هذا القانون وكان علاجه في إحدى الوحدات الصحية التابعة للحكومة أو تطلب علاجه إرساله إلى خارج البلاد بقرار من اللجنة الطبية المختصة يكون للوزارة التابع لها الوحدة الصحية أو وزارة الصحة في حالة العلاج في الخارج الحق في الرجوع مباشرة على المؤمن بجميع التكاليف التي </w:t>
      </w:r>
      <w:proofErr w:type="spellStart"/>
      <w:r w:rsidRPr="00C32729">
        <w:rPr>
          <w:rFonts w:asciiTheme="majorBidi" w:hAnsiTheme="majorBidi" w:cstheme="majorBidi"/>
          <w:sz w:val="28"/>
          <w:szCs w:val="28"/>
          <w:rtl/>
          <w:lang w:bidi="ar-BH"/>
        </w:rPr>
        <w:t>تكبدتها</w:t>
      </w:r>
      <w:proofErr w:type="spellEnd"/>
      <w:r w:rsidRPr="00C32729">
        <w:rPr>
          <w:rFonts w:asciiTheme="majorBidi" w:hAnsiTheme="majorBidi" w:cstheme="majorBidi"/>
          <w:sz w:val="28"/>
          <w:szCs w:val="28"/>
          <w:rtl/>
          <w:lang w:bidi="ar-BH"/>
        </w:rPr>
        <w:t xml:space="preserve"> الوزارة في سبيل علاجه وذلك بحد أقصى قدره خمسمائة دينار للمصاب الواحد بالنسبة للعلاج في المستشفى وبدون حد أقصى بالنسبة للعلاج في الخارج بشرط أن تقوم الوزارة بإخطار المؤمن بحضور المصاب إلى المستشفى للعلاج. </w:t>
      </w:r>
    </w:p>
    <w:p w:rsidR="00DC05ED" w:rsidRPr="00C32729" w:rsidRDefault="00DC05ED" w:rsidP="00DE6D2B">
      <w:pPr>
        <w:spacing w:line="360" w:lineRule="auto"/>
        <w:jc w:val="center"/>
        <w:rPr>
          <w:rFonts w:asciiTheme="majorBidi" w:eastAsia="Times New Roman" w:hAnsiTheme="majorBidi" w:cstheme="majorBidi"/>
          <w:b/>
          <w:bCs/>
          <w:sz w:val="28"/>
          <w:szCs w:val="28"/>
          <w:rtl/>
          <w:lang w:bidi="ar-BH"/>
        </w:rPr>
      </w:pPr>
      <w:r w:rsidRPr="00C32729">
        <w:rPr>
          <w:rFonts w:asciiTheme="majorBidi" w:eastAsia="Times New Roman" w:hAnsiTheme="majorBidi" w:cstheme="majorBidi"/>
          <w:b/>
          <w:bCs/>
          <w:sz w:val="28"/>
          <w:szCs w:val="28"/>
          <w:rtl/>
          <w:lang w:bidi="ar-BH"/>
        </w:rPr>
        <w:t>مادة – 13 –</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lang w:bidi="ar-BH"/>
        </w:rPr>
        <w:t>في حالة التصفية الإجبارية أو الاختيارية لهيئة أو شركة الـتأمين تعهد بوثائقها التي عقدت تنفيذا لأحكام هذا القانون إلى هيئة أو شركة تأمين مصرح لها بإصدار هذا النوع من الوثائق. </w:t>
      </w:r>
    </w:p>
    <w:p w:rsidR="00DC05ED" w:rsidRPr="00C32729" w:rsidRDefault="00DC05ED" w:rsidP="00DE6D2B">
      <w:pPr>
        <w:spacing w:line="360" w:lineRule="auto"/>
        <w:jc w:val="center"/>
        <w:rPr>
          <w:rFonts w:asciiTheme="majorBidi" w:eastAsia="Times New Roman" w:hAnsiTheme="majorBidi" w:cstheme="majorBidi"/>
          <w:b/>
          <w:bCs/>
          <w:sz w:val="28"/>
          <w:szCs w:val="28"/>
          <w:rtl/>
          <w:lang w:bidi="ar-BH"/>
        </w:rPr>
      </w:pPr>
      <w:r w:rsidRPr="00C32729">
        <w:rPr>
          <w:rFonts w:asciiTheme="majorBidi" w:eastAsia="Times New Roman" w:hAnsiTheme="majorBidi" w:cstheme="majorBidi"/>
          <w:b/>
          <w:bCs/>
          <w:sz w:val="28"/>
          <w:szCs w:val="28"/>
          <w:rtl/>
          <w:lang w:bidi="ar-BH"/>
        </w:rPr>
        <w:t>مادة – 14 –</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lang w:bidi="ar-BH"/>
        </w:rPr>
        <w:t xml:space="preserve">على المؤمن أن يخطر وزارة التجارة والزراعة عند العمل بهذا القانون بقائمة </w:t>
      </w:r>
      <w:r w:rsidR="009B7B63" w:rsidRPr="00C32729">
        <w:rPr>
          <w:rFonts w:asciiTheme="majorBidi" w:hAnsiTheme="majorBidi" w:cstheme="majorBidi"/>
          <w:sz w:val="28"/>
          <w:szCs w:val="28"/>
          <w:rtl/>
          <w:lang w:bidi="ar-BH"/>
        </w:rPr>
        <w:t>ب</w:t>
      </w:r>
      <w:r w:rsidRPr="00C32729">
        <w:rPr>
          <w:rFonts w:asciiTheme="majorBidi" w:hAnsiTheme="majorBidi" w:cstheme="majorBidi"/>
          <w:sz w:val="28"/>
          <w:szCs w:val="28"/>
          <w:rtl/>
          <w:lang w:bidi="ar-BH"/>
        </w:rPr>
        <w:t>أسعار التأمين المبنية في وثائقه.</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lang w:bidi="ar-BH"/>
        </w:rPr>
        <w:t>ولا يجوز للمؤمن إجراء أي تغيير في هذه الأسعار إلا بعد موافقة وزير التجارة والزراعة.</w:t>
      </w:r>
    </w:p>
    <w:p w:rsidR="00DC05ED" w:rsidRPr="00C32729" w:rsidRDefault="00DC05ED" w:rsidP="00DE6D2B">
      <w:pPr>
        <w:spacing w:line="360" w:lineRule="auto"/>
        <w:jc w:val="center"/>
        <w:rPr>
          <w:rFonts w:asciiTheme="majorBidi" w:eastAsia="Times New Roman" w:hAnsiTheme="majorBidi" w:cstheme="majorBidi"/>
          <w:b/>
          <w:bCs/>
          <w:sz w:val="28"/>
          <w:szCs w:val="28"/>
          <w:rtl/>
          <w:lang w:bidi="ar-BH"/>
        </w:rPr>
      </w:pPr>
      <w:r w:rsidRPr="00C32729">
        <w:rPr>
          <w:rFonts w:asciiTheme="majorBidi" w:eastAsia="Times New Roman" w:hAnsiTheme="majorBidi" w:cstheme="majorBidi"/>
          <w:b/>
          <w:bCs/>
          <w:sz w:val="28"/>
          <w:szCs w:val="28"/>
          <w:rtl/>
          <w:lang w:bidi="ar-BH"/>
        </w:rPr>
        <w:t xml:space="preserve">مادة (14) مكرراً </w:t>
      </w:r>
      <w:r w:rsidR="00DE6D2B" w:rsidRPr="00C32729">
        <w:rPr>
          <w:rFonts w:asciiTheme="majorBidi" w:eastAsia="Times New Roman" w:hAnsiTheme="majorBidi" w:cstheme="majorBidi" w:hint="cs"/>
          <w:b/>
          <w:bCs/>
          <w:sz w:val="28"/>
          <w:szCs w:val="28"/>
          <w:vertAlign w:val="superscript"/>
          <w:rtl/>
          <w:lang w:bidi="ar-BH"/>
        </w:rPr>
        <w:t>(</w:t>
      </w:r>
      <w:r w:rsidRPr="00C32729">
        <w:rPr>
          <w:rFonts w:asciiTheme="majorBidi" w:hAnsiTheme="majorBidi" w:cstheme="majorBidi"/>
          <w:b/>
          <w:bCs/>
          <w:sz w:val="28"/>
          <w:szCs w:val="28"/>
          <w:vertAlign w:val="superscript"/>
          <w:rtl/>
          <w:lang w:bidi="ar-BH"/>
        </w:rPr>
        <w:footnoteReference w:id="3"/>
      </w:r>
      <w:r w:rsidR="00DE6D2B" w:rsidRPr="00C32729">
        <w:rPr>
          <w:rFonts w:asciiTheme="majorBidi" w:eastAsia="Times New Roman" w:hAnsiTheme="majorBidi" w:cstheme="majorBidi" w:hint="cs"/>
          <w:b/>
          <w:bCs/>
          <w:sz w:val="28"/>
          <w:szCs w:val="28"/>
          <w:vertAlign w:val="superscript"/>
          <w:rtl/>
          <w:lang w:bidi="ar-BH"/>
        </w:rPr>
        <w:t>)</w:t>
      </w:r>
    </w:p>
    <w:p w:rsidR="00DC05ED" w:rsidRPr="00C32729" w:rsidRDefault="00DC05ED" w:rsidP="00DE6D2B">
      <w:pPr>
        <w:spacing w:line="360" w:lineRule="auto"/>
        <w:jc w:val="both"/>
        <w:rPr>
          <w:rFonts w:asciiTheme="majorBidi" w:eastAsia="Times New Roman" w:hAnsiTheme="majorBidi" w:cstheme="majorBidi"/>
          <w:sz w:val="28"/>
          <w:szCs w:val="28"/>
        </w:rPr>
      </w:pPr>
      <w:r w:rsidRPr="00C32729">
        <w:rPr>
          <w:rFonts w:asciiTheme="majorBidi" w:eastAsia="Times New Roman" w:hAnsiTheme="majorBidi" w:cstheme="majorBidi"/>
          <w:sz w:val="28"/>
          <w:szCs w:val="28"/>
          <w:rtl/>
        </w:rPr>
        <w:t>يصدر وزير التجارة نموذجاً لوثيقة التأمين للاسترشاد به يتضمن المبادئ الأساسية لالتزامات كل من المؤمن والمؤمن له.</w:t>
      </w:r>
    </w:p>
    <w:p w:rsidR="00DE6D2B" w:rsidRPr="00C32729" w:rsidRDefault="00DE6D2B">
      <w:pPr>
        <w:bidi w:val="0"/>
        <w:spacing w:after="200" w:line="276" w:lineRule="auto"/>
        <w:rPr>
          <w:rFonts w:asciiTheme="majorBidi" w:eastAsia="Times New Roman" w:hAnsiTheme="majorBidi" w:cstheme="majorBidi"/>
          <w:b/>
          <w:bCs/>
          <w:sz w:val="28"/>
          <w:szCs w:val="28"/>
          <w:rtl/>
          <w:lang w:bidi="ar-BH"/>
        </w:rPr>
      </w:pPr>
      <w:r w:rsidRPr="00C32729">
        <w:rPr>
          <w:rFonts w:asciiTheme="majorBidi" w:eastAsia="Times New Roman" w:hAnsiTheme="majorBidi" w:cstheme="majorBidi"/>
          <w:b/>
          <w:bCs/>
          <w:sz w:val="28"/>
          <w:szCs w:val="28"/>
          <w:rtl/>
          <w:lang w:bidi="ar-BH"/>
        </w:rPr>
        <w:br w:type="page"/>
      </w:r>
    </w:p>
    <w:p w:rsidR="00DC05ED" w:rsidRPr="00C32729" w:rsidRDefault="00DC05ED" w:rsidP="00DE6D2B">
      <w:pPr>
        <w:spacing w:line="360" w:lineRule="auto"/>
        <w:jc w:val="center"/>
        <w:rPr>
          <w:rFonts w:asciiTheme="majorBidi" w:eastAsia="Times New Roman" w:hAnsiTheme="majorBidi" w:cstheme="majorBidi"/>
          <w:b/>
          <w:bCs/>
          <w:sz w:val="28"/>
          <w:szCs w:val="28"/>
          <w:rtl/>
          <w:lang w:bidi="ar-BH"/>
        </w:rPr>
      </w:pPr>
      <w:r w:rsidRPr="00C32729">
        <w:rPr>
          <w:rFonts w:asciiTheme="majorBidi" w:eastAsia="Times New Roman" w:hAnsiTheme="majorBidi" w:cstheme="majorBidi"/>
          <w:b/>
          <w:bCs/>
          <w:sz w:val="28"/>
          <w:szCs w:val="28"/>
          <w:rtl/>
          <w:lang w:bidi="ar-BH"/>
        </w:rPr>
        <w:lastRenderedPageBreak/>
        <w:t>مادة – 15 –</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rPr>
        <w:t>يعاقب بالحبس مدة لا تزيد عن سنة وبغرامة لا تقل عن خمسمائة دينار ولا تزيد عن ألف دينار أو بإحدى هاتين العقوبتين كل من يعمل أو يمثل شركة أو هيئة تأمين إذا عقد وثيقة تأمين بأسعار تخالف الأسعار المقررة طبقا للمادة (14) من هذا القانون ويعاقب بغرامة لا تزيد عن خمسمائة دينار كل من يخالف أحكام المواد 1، 2، 3، 4 فقرة أولى، والمادة 5 فقرة أولى، والمادة 12 من هذا القانون.</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rPr>
        <w:t>وتتعدد العقوبات بتعدد وثائق التأمين المعقودة أو التي خولفت بشأنها أحكام هذا القانون.</w:t>
      </w:r>
    </w:p>
    <w:p w:rsidR="00DC05ED" w:rsidRPr="00C32729" w:rsidRDefault="00DC05ED" w:rsidP="00DE6D2B">
      <w:pPr>
        <w:spacing w:line="360" w:lineRule="auto"/>
        <w:jc w:val="center"/>
        <w:rPr>
          <w:rFonts w:asciiTheme="majorBidi" w:eastAsia="Times New Roman" w:hAnsiTheme="majorBidi" w:cstheme="majorBidi"/>
          <w:b/>
          <w:bCs/>
          <w:sz w:val="28"/>
          <w:szCs w:val="28"/>
          <w:rtl/>
          <w:lang w:bidi="ar-BH"/>
        </w:rPr>
      </w:pPr>
      <w:r w:rsidRPr="00C32729">
        <w:rPr>
          <w:rFonts w:asciiTheme="majorBidi" w:eastAsia="Times New Roman" w:hAnsiTheme="majorBidi" w:cstheme="majorBidi"/>
          <w:b/>
          <w:bCs/>
          <w:sz w:val="28"/>
          <w:szCs w:val="28"/>
          <w:rtl/>
          <w:lang w:bidi="ar-BH"/>
        </w:rPr>
        <w:t>مادة – 16 –</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lang w:bidi="ar-BH"/>
        </w:rPr>
        <w:t>يلغي قانون السيارات (التأمين على الطرف الثالث) لعام 1957 والمرسوم بقانون رقم (5) لسنة 1985 المعدل له، كما يلغى كل نص يخالف أحكام هذا القانون.</w:t>
      </w:r>
    </w:p>
    <w:p w:rsidR="00DC05ED" w:rsidRPr="00C32729" w:rsidRDefault="00DC05ED" w:rsidP="00DE6D2B">
      <w:pPr>
        <w:spacing w:line="360" w:lineRule="auto"/>
        <w:jc w:val="center"/>
        <w:rPr>
          <w:rFonts w:asciiTheme="majorBidi" w:eastAsia="Times New Roman" w:hAnsiTheme="majorBidi" w:cstheme="majorBidi"/>
          <w:b/>
          <w:bCs/>
          <w:sz w:val="28"/>
          <w:szCs w:val="28"/>
          <w:rtl/>
          <w:lang w:bidi="ar-BH"/>
        </w:rPr>
      </w:pPr>
      <w:r w:rsidRPr="00C32729">
        <w:rPr>
          <w:rFonts w:asciiTheme="majorBidi" w:eastAsia="Times New Roman" w:hAnsiTheme="majorBidi" w:cstheme="majorBidi"/>
          <w:b/>
          <w:bCs/>
          <w:sz w:val="28"/>
          <w:szCs w:val="28"/>
          <w:rtl/>
          <w:lang w:bidi="ar-BH"/>
        </w:rPr>
        <w:t>مادة – 17 –</w:t>
      </w:r>
    </w:p>
    <w:p w:rsidR="00DC05ED" w:rsidRPr="00C32729" w:rsidRDefault="00DC05ED" w:rsidP="00DE6D2B">
      <w:pPr>
        <w:spacing w:line="360" w:lineRule="auto"/>
        <w:jc w:val="both"/>
        <w:rPr>
          <w:rFonts w:asciiTheme="majorBidi" w:eastAsia="Times New Roman" w:hAnsiTheme="majorBidi" w:cstheme="majorBidi"/>
          <w:sz w:val="28"/>
          <w:szCs w:val="28"/>
          <w:rtl/>
          <w:lang w:bidi="ar-BH"/>
        </w:rPr>
      </w:pPr>
      <w:r w:rsidRPr="00C32729">
        <w:rPr>
          <w:rFonts w:asciiTheme="majorBidi" w:hAnsiTheme="majorBidi" w:cstheme="majorBidi"/>
          <w:sz w:val="28"/>
          <w:szCs w:val="28"/>
          <w:rtl/>
          <w:lang w:bidi="ar-BH"/>
        </w:rPr>
        <w:t>يصدر وزير التجارة والزراعة القرارات اللازمة لتنفيذ أحكام</w:t>
      </w:r>
      <w:r w:rsidR="009B7B63" w:rsidRPr="00C32729">
        <w:rPr>
          <w:rFonts w:asciiTheme="majorBidi" w:hAnsiTheme="majorBidi" w:cstheme="majorBidi"/>
          <w:sz w:val="28"/>
          <w:szCs w:val="28"/>
          <w:rtl/>
          <w:lang w:bidi="ar-BH"/>
        </w:rPr>
        <w:t xml:space="preserve"> هذ</w:t>
      </w:r>
      <w:r w:rsidR="00950404" w:rsidRPr="00C32729">
        <w:rPr>
          <w:rFonts w:asciiTheme="majorBidi" w:hAnsiTheme="majorBidi" w:cstheme="majorBidi"/>
          <w:sz w:val="28"/>
          <w:szCs w:val="28"/>
          <w:rtl/>
          <w:lang w:bidi="ar-BH"/>
        </w:rPr>
        <w:t>ا</w:t>
      </w:r>
      <w:r w:rsidRPr="00C32729">
        <w:rPr>
          <w:rFonts w:asciiTheme="majorBidi" w:hAnsiTheme="majorBidi" w:cstheme="majorBidi"/>
          <w:sz w:val="28"/>
          <w:szCs w:val="28"/>
          <w:rtl/>
          <w:lang w:bidi="ar-BH"/>
        </w:rPr>
        <w:t xml:space="preserve"> القانون.</w:t>
      </w:r>
    </w:p>
    <w:p w:rsidR="00DC05ED" w:rsidRPr="00C32729" w:rsidRDefault="00DC05ED" w:rsidP="00DE6D2B">
      <w:pPr>
        <w:spacing w:line="360" w:lineRule="auto"/>
        <w:jc w:val="center"/>
        <w:rPr>
          <w:rFonts w:asciiTheme="majorBidi" w:hAnsiTheme="majorBidi" w:cstheme="majorBidi"/>
          <w:sz w:val="28"/>
          <w:szCs w:val="28"/>
          <w:rtl/>
        </w:rPr>
      </w:pPr>
      <w:r w:rsidRPr="00C32729">
        <w:rPr>
          <w:rFonts w:asciiTheme="majorBidi" w:eastAsia="Times New Roman" w:hAnsiTheme="majorBidi" w:cstheme="majorBidi"/>
          <w:b/>
          <w:bCs/>
          <w:sz w:val="28"/>
          <w:szCs w:val="28"/>
          <w:rtl/>
          <w:lang w:bidi="ar-BH"/>
        </w:rPr>
        <w:t>مادة – 18 –</w:t>
      </w:r>
    </w:p>
    <w:p w:rsidR="00DC05ED" w:rsidRPr="00C32729" w:rsidRDefault="00DC05ED" w:rsidP="00DE6D2B">
      <w:pPr>
        <w:spacing w:line="360" w:lineRule="auto"/>
        <w:jc w:val="both"/>
        <w:rPr>
          <w:rFonts w:asciiTheme="majorBidi" w:hAnsiTheme="majorBidi" w:cstheme="majorBidi"/>
          <w:sz w:val="28"/>
          <w:szCs w:val="28"/>
          <w:rtl/>
        </w:rPr>
      </w:pPr>
      <w:r w:rsidRPr="00C32729">
        <w:rPr>
          <w:rFonts w:asciiTheme="majorBidi" w:hAnsiTheme="majorBidi" w:cstheme="majorBidi"/>
          <w:sz w:val="28"/>
          <w:szCs w:val="28"/>
          <w:rtl/>
          <w:lang w:bidi="ar-BH"/>
        </w:rPr>
        <w:t xml:space="preserve">على الوزراء – كل فيما يخصه – تنفيذ هذا القانون، وينشر في الجريدة الرسمية، ويعمل به من أول الشهر التالي لمضي ثلاثة </w:t>
      </w:r>
      <w:r w:rsidRPr="00C32729">
        <w:rPr>
          <w:rFonts w:asciiTheme="majorBidi" w:eastAsia="Times New Roman" w:hAnsiTheme="majorBidi" w:cstheme="majorBidi"/>
          <w:sz w:val="28"/>
          <w:szCs w:val="28"/>
          <w:rtl/>
        </w:rPr>
        <w:t>شهور على تاريخ نشره.</w:t>
      </w:r>
      <w:r w:rsidRPr="00C32729">
        <w:rPr>
          <w:rFonts w:asciiTheme="majorBidi" w:hAnsiTheme="majorBidi" w:cstheme="majorBidi"/>
          <w:sz w:val="28"/>
          <w:szCs w:val="28"/>
          <w:rtl/>
          <w:lang w:bidi="ar-BH"/>
        </w:rPr>
        <w:t xml:space="preserve"> </w:t>
      </w:r>
    </w:p>
    <w:p w:rsidR="00DC05ED" w:rsidRPr="00C32729" w:rsidRDefault="00DC05ED" w:rsidP="00DE6D2B">
      <w:pPr>
        <w:spacing w:line="360" w:lineRule="auto"/>
        <w:jc w:val="both"/>
        <w:rPr>
          <w:rFonts w:asciiTheme="majorBidi" w:hAnsiTheme="majorBidi" w:cstheme="majorBidi"/>
          <w:sz w:val="28"/>
          <w:szCs w:val="28"/>
          <w:rtl/>
          <w:lang w:bidi="ar-BH"/>
        </w:rPr>
      </w:pPr>
      <w:r w:rsidRPr="00C32729">
        <w:rPr>
          <w:rFonts w:asciiTheme="majorBidi" w:hAnsiTheme="majorBidi" w:cstheme="majorBidi"/>
          <w:sz w:val="28"/>
          <w:szCs w:val="28"/>
          <w:rtl/>
          <w:lang w:bidi="ar-BH"/>
        </w:rPr>
        <w:t> </w:t>
      </w:r>
    </w:p>
    <w:p w:rsidR="00DC05ED" w:rsidRPr="00C32729" w:rsidRDefault="00DC05ED" w:rsidP="00DE6D2B">
      <w:pPr>
        <w:spacing w:line="360" w:lineRule="auto"/>
        <w:jc w:val="both"/>
        <w:rPr>
          <w:rFonts w:asciiTheme="majorBidi" w:hAnsiTheme="majorBidi" w:cstheme="majorBidi"/>
          <w:sz w:val="28"/>
          <w:szCs w:val="28"/>
          <w:rtl/>
          <w:lang w:bidi="ar-BH"/>
        </w:rPr>
      </w:pPr>
    </w:p>
    <w:p w:rsidR="00DC05ED" w:rsidRPr="00C32729" w:rsidRDefault="00DC05ED" w:rsidP="00DE6D2B">
      <w:pPr>
        <w:spacing w:line="360" w:lineRule="auto"/>
        <w:jc w:val="both"/>
        <w:rPr>
          <w:rFonts w:asciiTheme="majorBidi" w:hAnsiTheme="majorBidi" w:cstheme="majorBidi"/>
          <w:sz w:val="28"/>
          <w:szCs w:val="28"/>
          <w:rtl/>
        </w:rPr>
      </w:pPr>
    </w:p>
    <w:p w:rsidR="00DC05ED" w:rsidRPr="00C32729" w:rsidRDefault="00DC05ED" w:rsidP="00DE6D2B">
      <w:pPr>
        <w:spacing w:line="360" w:lineRule="auto"/>
        <w:jc w:val="right"/>
        <w:rPr>
          <w:rFonts w:asciiTheme="majorBidi" w:eastAsia="Times New Roman" w:hAnsiTheme="majorBidi" w:cstheme="majorBidi"/>
          <w:b/>
          <w:bCs/>
          <w:sz w:val="28"/>
          <w:szCs w:val="28"/>
          <w:rtl/>
          <w:lang w:bidi="ar-BH"/>
        </w:rPr>
      </w:pPr>
      <w:r w:rsidRPr="00C32729">
        <w:rPr>
          <w:rFonts w:asciiTheme="majorBidi" w:eastAsia="Times New Roman" w:hAnsiTheme="majorBidi" w:cstheme="majorBidi"/>
          <w:b/>
          <w:bCs/>
          <w:sz w:val="28"/>
          <w:szCs w:val="28"/>
          <w:rtl/>
          <w:lang w:bidi="ar-BH"/>
        </w:rPr>
        <w:t>أمير دولة البحرين</w:t>
      </w:r>
      <w:r w:rsidR="00950404" w:rsidRPr="00C32729">
        <w:rPr>
          <w:rFonts w:asciiTheme="majorBidi" w:eastAsia="Times New Roman" w:hAnsiTheme="majorBidi" w:cstheme="majorBidi"/>
          <w:b/>
          <w:bCs/>
          <w:sz w:val="28"/>
          <w:szCs w:val="28"/>
          <w:rtl/>
          <w:lang w:bidi="ar-BH"/>
        </w:rPr>
        <w:t xml:space="preserve"> بالنيابة</w:t>
      </w:r>
    </w:p>
    <w:p w:rsidR="00DC05ED" w:rsidRPr="00C32729" w:rsidRDefault="00DC05ED" w:rsidP="00DE6D2B">
      <w:pPr>
        <w:spacing w:line="360" w:lineRule="auto"/>
        <w:jc w:val="right"/>
        <w:rPr>
          <w:rFonts w:asciiTheme="majorBidi" w:eastAsia="Times New Roman" w:hAnsiTheme="majorBidi" w:cstheme="majorBidi"/>
          <w:b/>
          <w:bCs/>
          <w:sz w:val="28"/>
          <w:szCs w:val="28"/>
          <w:rtl/>
          <w:lang w:bidi="ar-BH"/>
        </w:rPr>
      </w:pPr>
      <w:r w:rsidRPr="00C32729">
        <w:rPr>
          <w:rFonts w:asciiTheme="majorBidi" w:eastAsia="Times New Roman" w:hAnsiTheme="majorBidi" w:cstheme="majorBidi"/>
          <w:b/>
          <w:bCs/>
          <w:sz w:val="28"/>
          <w:szCs w:val="28"/>
          <w:rtl/>
          <w:lang w:bidi="ar-BH"/>
        </w:rPr>
        <w:t>حمد بن عيسى آل خليفة </w:t>
      </w:r>
    </w:p>
    <w:p w:rsidR="00DC05ED" w:rsidRPr="00C32729" w:rsidRDefault="00DC05ED" w:rsidP="00DE6D2B">
      <w:pPr>
        <w:spacing w:line="360" w:lineRule="auto"/>
        <w:jc w:val="both"/>
        <w:rPr>
          <w:rFonts w:asciiTheme="majorBidi" w:eastAsia="Times New Roman" w:hAnsiTheme="majorBidi" w:cstheme="majorBidi"/>
          <w:b/>
          <w:bCs/>
          <w:sz w:val="28"/>
          <w:szCs w:val="28"/>
          <w:rtl/>
          <w:lang w:bidi="ar-BH"/>
        </w:rPr>
      </w:pPr>
      <w:r w:rsidRPr="00C32729">
        <w:rPr>
          <w:rFonts w:asciiTheme="majorBidi" w:eastAsia="Times New Roman" w:hAnsiTheme="majorBidi" w:cstheme="majorBidi"/>
          <w:b/>
          <w:bCs/>
          <w:sz w:val="28"/>
          <w:szCs w:val="28"/>
          <w:rtl/>
          <w:lang w:bidi="ar-BH"/>
        </w:rPr>
        <w:t>صدر في قصر الرفاع:</w:t>
      </w:r>
    </w:p>
    <w:p w:rsidR="00DC05ED" w:rsidRPr="00C32729" w:rsidRDefault="00DC05ED" w:rsidP="00DE6D2B">
      <w:pPr>
        <w:spacing w:line="360" w:lineRule="auto"/>
        <w:jc w:val="both"/>
        <w:rPr>
          <w:rFonts w:asciiTheme="majorBidi" w:eastAsia="Times New Roman" w:hAnsiTheme="majorBidi" w:cstheme="majorBidi"/>
          <w:b/>
          <w:bCs/>
          <w:sz w:val="28"/>
          <w:szCs w:val="28"/>
          <w:rtl/>
          <w:lang w:bidi="ar-BH"/>
        </w:rPr>
      </w:pPr>
      <w:r w:rsidRPr="00C32729">
        <w:rPr>
          <w:rFonts w:asciiTheme="majorBidi" w:eastAsia="Times New Roman" w:hAnsiTheme="majorBidi" w:cstheme="majorBidi"/>
          <w:b/>
          <w:bCs/>
          <w:sz w:val="28"/>
          <w:szCs w:val="28"/>
          <w:rtl/>
          <w:lang w:bidi="ar-BH"/>
        </w:rPr>
        <w:t>بتاريخ: 17 جمادى الآخرة 1407 هـ</w:t>
      </w:r>
    </w:p>
    <w:p w:rsidR="00DC05ED" w:rsidRPr="00C32729" w:rsidRDefault="00DC05ED" w:rsidP="00DE6D2B">
      <w:pPr>
        <w:spacing w:line="360" w:lineRule="auto"/>
        <w:jc w:val="both"/>
        <w:rPr>
          <w:rFonts w:asciiTheme="majorBidi" w:eastAsia="Times New Roman" w:hAnsiTheme="majorBidi" w:cstheme="majorBidi"/>
          <w:b/>
          <w:bCs/>
          <w:sz w:val="28"/>
          <w:szCs w:val="28"/>
          <w:rtl/>
          <w:lang w:bidi="ar-BH"/>
        </w:rPr>
      </w:pPr>
      <w:r w:rsidRPr="00C32729">
        <w:rPr>
          <w:rFonts w:asciiTheme="majorBidi" w:eastAsia="Times New Roman" w:hAnsiTheme="majorBidi" w:cstheme="majorBidi"/>
          <w:b/>
          <w:bCs/>
          <w:sz w:val="28"/>
          <w:szCs w:val="28"/>
          <w:rtl/>
          <w:lang w:bidi="ar-BH"/>
        </w:rPr>
        <w:t>الموافق: 16 فبراير 1987 م</w:t>
      </w:r>
    </w:p>
    <w:p w:rsidR="00DC05ED" w:rsidRPr="00C32729" w:rsidRDefault="00DC05ED" w:rsidP="00DE6D2B">
      <w:pPr>
        <w:spacing w:line="360" w:lineRule="auto"/>
        <w:jc w:val="both"/>
        <w:rPr>
          <w:rFonts w:asciiTheme="majorBidi" w:hAnsiTheme="majorBidi" w:cstheme="majorBidi"/>
          <w:sz w:val="28"/>
          <w:szCs w:val="28"/>
          <w:rtl/>
        </w:rPr>
      </w:pPr>
    </w:p>
    <w:bookmarkEnd w:id="0"/>
    <w:p w:rsidR="001112D6" w:rsidRPr="00C32729" w:rsidRDefault="001112D6" w:rsidP="00DE6D2B">
      <w:pPr>
        <w:spacing w:line="360" w:lineRule="auto"/>
        <w:jc w:val="both"/>
        <w:rPr>
          <w:rFonts w:asciiTheme="majorBidi" w:hAnsiTheme="majorBidi" w:cstheme="majorBidi"/>
          <w:sz w:val="28"/>
          <w:szCs w:val="28"/>
        </w:rPr>
      </w:pPr>
    </w:p>
    <w:sectPr w:rsidR="001112D6" w:rsidRPr="00C327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F9E" w:rsidRDefault="00111F9E" w:rsidP="00DC05ED">
      <w:r>
        <w:separator/>
      </w:r>
    </w:p>
  </w:endnote>
  <w:endnote w:type="continuationSeparator" w:id="0">
    <w:p w:rsidR="00111F9E" w:rsidRDefault="00111F9E" w:rsidP="00DC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F9E" w:rsidRDefault="00111F9E" w:rsidP="00DC05ED">
      <w:r>
        <w:separator/>
      </w:r>
    </w:p>
  </w:footnote>
  <w:footnote w:type="continuationSeparator" w:id="0">
    <w:p w:rsidR="00111F9E" w:rsidRDefault="00111F9E" w:rsidP="00DC05ED">
      <w:r>
        <w:continuationSeparator/>
      </w:r>
    </w:p>
  </w:footnote>
  <w:footnote w:id="1">
    <w:p w:rsidR="00DC05ED" w:rsidRPr="00DE6D2B" w:rsidRDefault="00DE6D2B" w:rsidP="00DE6D2B">
      <w:pPr>
        <w:pStyle w:val="FootnoteText"/>
        <w:jc w:val="both"/>
        <w:rPr>
          <w:color w:val="FF0000"/>
        </w:rPr>
      </w:pPr>
      <w:r w:rsidRPr="00DE6D2B">
        <w:rPr>
          <w:rFonts w:hint="cs"/>
          <w:sz w:val="24"/>
          <w:szCs w:val="24"/>
          <w:vertAlign w:val="superscript"/>
          <w:rtl/>
        </w:rPr>
        <w:t>(</w:t>
      </w:r>
      <w:r w:rsidR="00DC05ED" w:rsidRPr="00DE6D2B">
        <w:rPr>
          <w:rStyle w:val="FootnoteReference"/>
          <w:sz w:val="24"/>
          <w:szCs w:val="24"/>
        </w:rPr>
        <w:footnoteRef/>
      </w:r>
      <w:r w:rsidRPr="00DE6D2B">
        <w:rPr>
          <w:rFonts w:hint="cs"/>
          <w:sz w:val="24"/>
          <w:szCs w:val="24"/>
          <w:vertAlign w:val="superscript"/>
          <w:rtl/>
        </w:rPr>
        <w:t>)</w:t>
      </w:r>
      <w:r w:rsidR="00DC05ED" w:rsidRPr="00DE6D2B">
        <w:rPr>
          <w:sz w:val="24"/>
          <w:szCs w:val="24"/>
          <w:rtl/>
        </w:rPr>
        <w:t xml:space="preserve"> </w:t>
      </w:r>
      <w:r>
        <w:rPr>
          <w:rFonts w:hint="cs"/>
          <w:sz w:val="24"/>
          <w:szCs w:val="24"/>
          <w:rtl/>
          <w:lang w:bidi="ar-BH"/>
        </w:rPr>
        <w:t>استُ</w:t>
      </w:r>
      <w:r w:rsidR="00DC05ED" w:rsidRPr="00DE6D2B">
        <w:rPr>
          <w:rFonts w:hint="cs"/>
          <w:sz w:val="24"/>
          <w:szCs w:val="24"/>
          <w:rtl/>
          <w:lang w:bidi="ar-BH"/>
        </w:rPr>
        <w:t>بدلت بموجب المرسوم بقانون رقم (7) لسنة 1996</w:t>
      </w:r>
      <w:r w:rsidR="00DC05ED" w:rsidRPr="00DE6D2B">
        <w:rPr>
          <w:rFonts w:hint="cs"/>
          <w:sz w:val="24"/>
          <w:szCs w:val="24"/>
          <w:lang w:bidi="ar-BH"/>
        </w:rPr>
        <w:t xml:space="preserve"> </w:t>
      </w:r>
      <w:r w:rsidR="00DC05ED" w:rsidRPr="00DE6D2B">
        <w:rPr>
          <w:rFonts w:hint="cs"/>
          <w:sz w:val="24"/>
          <w:szCs w:val="24"/>
          <w:rtl/>
        </w:rPr>
        <w:t>بتعديل بعض أحكام المرسوم بقانون رقم (3) لسنة 1987</w:t>
      </w:r>
      <w:r w:rsidR="00DC05ED" w:rsidRPr="00DE6D2B">
        <w:rPr>
          <w:rFonts w:hint="cs"/>
          <w:sz w:val="24"/>
          <w:szCs w:val="24"/>
          <w:lang w:bidi="ar-BH"/>
        </w:rPr>
        <w:t xml:space="preserve"> </w:t>
      </w:r>
      <w:r w:rsidR="00DC05ED" w:rsidRPr="00DE6D2B">
        <w:rPr>
          <w:rFonts w:hint="cs"/>
          <w:sz w:val="24"/>
          <w:szCs w:val="24"/>
          <w:rtl/>
        </w:rPr>
        <w:t>في شأن التأمين الإجباري عن المسئولية المدنية الناشئة</w:t>
      </w:r>
      <w:r w:rsidR="00DC05ED" w:rsidRPr="00DE6D2B">
        <w:rPr>
          <w:rFonts w:hint="cs"/>
          <w:sz w:val="24"/>
          <w:szCs w:val="24"/>
        </w:rPr>
        <w:t xml:space="preserve"> </w:t>
      </w:r>
      <w:r w:rsidR="00DC05ED" w:rsidRPr="00DE6D2B">
        <w:rPr>
          <w:rFonts w:hint="cs"/>
          <w:sz w:val="24"/>
          <w:szCs w:val="24"/>
          <w:rtl/>
        </w:rPr>
        <w:t>عن حوادث المركبات.</w:t>
      </w:r>
    </w:p>
  </w:footnote>
  <w:footnote w:id="2">
    <w:p w:rsidR="00DC05ED" w:rsidRPr="00DE6D2B" w:rsidRDefault="00DE6D2B" w:rsidP="00DE6D2B">
      <w:pPr>
        <w:pStyle w:val="FootnoteText"/>
        <w:jc w:val="both"/>
        <w:rPr>
          <w:color w:val="FF0000"/>
          <w:rtl/>
          <w:lang w:bidi="ar-BH"/>
        </w:rPr>
      </w:pPr>
      <w:r w:rsidRPr="00DE6D2B">
        <w:rPr>
          <w:rFonts w:hint="cs"/>
          <w:sz w:val="24"/>
          <w:szCs w:val="24"/>
          <w:vertAlign w:val="superscript"/>
          <w:rtl/>
        </w:rPr>
        <w:t>(</w:t>
      </w:r>
      <w:r w:rsidR="00DC05ED" w:rsidRPr="00DE6D2B">
        <w:rPr>
          <w:rStyle w:val="FootnoteReference"/>
          <w:sz w:val="24"/>
          <w:szCs w:val="24"/>
        </w:rPr>
        <w:footnoteRef/>
      </w:r>
      <w:r w:rsidRPr="00DE6D2B">
        <w:rPr>
          <w:rFonts w:hint="cs"/>
          <w:sz w:val="24"/>
          <w:szCs w:val="24"/>
          <w:vertAlign w:val="superscript"/>
          <w:rtl/>
        </w:rPr>
        <w:t>)</w:t>
      </w:r>
      <w:r w:rsidR="00DC05ED" w:rsidRPr="00DE6D2B">
        <w:rPr>
          <w:sz w:val="24"/>
          <w:szCs w:val="24"/>
          <w:rtl/>
        </w:rPr>
        <w:t xml:space="preserve"> </w:t>
      </w:r>
      <w:r w:rsidR="00DC05ED" w:rsidRPr="00DE6D2B">
        <w:rPr>
          <w:rFonts w:hint="cs"/>
          <w:sz w:val="24"/>
          <w:szCs w:val="24"/>
          <w:rtl/>
          <w:lang w:bidi="ar-BH"/>
        </w:rPr>
        <w:t>است</w:t>
      </w:r>
      <w:r>
        <w:rPr>
          <w:rFonts w:hint="cs"/>
          <w:sz w:val="24"/>
          <w:szCs w:val="24"/>
          <w:rtl/>
          <w:lang w:bidi="ar-BH"/>
        </w:rPr>
        <w:t>ُ</w:t>
      </w:r>
      <w:r w:rsidR="00DC05ED" w:rsidRPr="00DE6D2B">
        <w:rPr>
          <w:rFonts w:hint="cs"/>
          <w:sz w:val="24"/>
          <w:szCs w:val="24"/>
          <w:rtl/>
          <w:lang w:bidi="ar-BH"/>
        </w:rPr>
        <w:t>بدلت بموجب المرسوم بقانون رقم (7) لسنة 1996</w:t>
      </w:r>
      <w:r w:rsidR="00DC05ED" w:rsidRPr="00DE6D2B">
        <w:rPr>
          <w:rFonts w:hint="cs"/>
          <w:sz w:val="24"/>
          <w:szCs w:val="24"/>
          <w:lang w:bidi="ar-BH"/>
        </w:rPr>
        <w:t xml:space="preserve"> </w:t>
      </w:r>
      <w:r w:rsidR="00DC05ED" w:rsidRPr="00DE6D2B">
        <w:rPr>
          <w:rFonts w:hint="cs"/>
          <w:sz w:val="24"/>
          <w:szCs w:val="24"/>
          <w:rtl/>
        </w:rPr>
        <w:t>بتعديل بعض أحكام المرسوم بقانون رقم (3) لسنة 1987</w:t>
      </w:r>
      <w:r w:rsidR="00DC05ED" w:rsidRPr="00DE6D2B">
        <w:rPr>
          <w:rFonts w:hint="cs"/>
          <w:sz w:val="24"/>
          <w:szCs w:val="24"/>
          <w:lang w:bidi="ar-BH"/>
        </w:rPr>
        <w:t xml:space="preserve"> </w:t>
      </w:r>
      <w:r w:rsidR="00DC05ED" w:rsidRPr="00DE6D2B">
        <w:rPr>
          <w:rFonts w:hint="cs"/>
          <w:sz w:val="24"/>
          <w:szCs w:val="24"/>
          <w:rtl/>
        </w:rPr>
        <w:t>في شأن التأمين الإجباري عن المسئولية المدنية الناشئة</w:t>
      </w:r>
      <w:r w:rsidR="00DC05ED" w:rsidRPr="00DE6D2B">
        <w:rPr>
          <w:rFonts w:hint="cs"/>
          <w:sz w:val="24"/>
          <w:szCs w:val="24"/>
        </w:rPr>
        <w:t xml:space="preserve"> </w:t>
      </w:r>
      <w:r w:rsidR="00DC05ED" w:rsidRPr="00DE6D2B">
        <w:rPr>
          <w:rFonts w:hint="cs"/>
          <w:sz w:val="24"/>
          <w:szCs w:val="24"/>
          <w:rtl/>
        </w:rPr>
        <w:t>عن حوادث المركبات.</w:t>
      </w:r>
    </w:p>
  </w:footnote>
  <w:footnote w:id="3">
    <w:p w:rsidR="00DC05ED" w:rsidRPr="00DE6D2B" w:rsidRDefault="00DE6D2B" w:rsidP="00DE6D2B">
      <w:pPr>
        <w:pStyle w:val="FootnoteText"/>
        <w:jc w:val="both"/>
        <w:rPr>
          <w:color w:val="FF0000"/>
          <w:lang w:bidi="ar-BH"/>
        </w:rPr>
      </w:pPr>
      <w:r w:rsidRPr="00DE6D2B">
        <w:rPr>
          <w:rFonts w:hint="cs"/>
          <w:sz w:val="24"/>
          <w:szCs w:val="24"/>
          <w:vertAlign w:val="superscript"/>
          <w:rtl/>
          <w:lang w:bidi="ar-BH"/>
        </w:rPr>
        <w:t>(</w:t>
      </w:r>
      <w:r w:rsidR="00DC05ED" w:rsidRPr="00DE6D2B">
        <w:rPr>
          <w:rStyle w:val="FootnoteReference"/>
          <w:sz w:val="24"/>
          <w:szCs w:val="24"/>
        </w:rPr>
        <w:footnoteRef/>
      </w:r>
      <w:r w:rsidRPr="00DE6D2B">
        <w:rPr>
          <w:rFonts w:hint="cs"/>
          <w:sz w:val="24"/>
          <w:szCs w:val="24"/>
          <w:vertAlign w:val="superscript"/>
          <w:rtl/>
          <w:lang w:bidi="ar-BH"/>
        </w:rPr>
        <w:t>)</w:t>
      </w:r>
      <w:r w:rsidR="00DC05ED" w:rsidRPr="00DE6D2B">
        <w:rPr>
          <w:sz w:val="24"/>
          <w:szCs w:val="24"/>
          <w:rtl/>
        </w:rPr>
        <w:t xml:space="preserve"> </w:t>
      </w:r>
      <w:r w:rsidR="00DC05ED" w:rsidRPr="00DE6D2B">
        <w:rPr>
          <w:rFonts w:hint="cs"/>
          <w:sz w:val="24"/>
          <w:szCs w:val="24"/>
          <w:rtl/>
          <w:lang w:bidi="ar-BH"/>
        </w:rPr>
        <w:t>أُضيفت بموجب المرسوم بقانون رقم (7) لسنة 1996</w:t>
      </w:r>
      <w:r w:rsidR="00DC05ED" w:rsidRPr="00DE6D2B">
        <w:rPr>
          <w:rFonts w:hint="cs"/>
          <w:sz w:val="24"/>
          <w:szCs w:val="24"/>
          <w:lang w:bidi="ar-BH"/>
        </w:rPr>
        <w:t xml:space="preserve"> </w:t>
      </w:r>
      <w:r w:rsidR="00DC05ED" w:rsidRPr="00DE6D2B">
        <w:rPr>
          <w:rFonts w:hint="cs"/>
          <w:sz w:val="24"/>
          <w:szCs w:val="24"/>
          <w:rtl/>
        </w:rPr>
        <w:t>بتعديل بعض أحكام المرسوم بقانون رقم (3) لسنة 1987</w:t>
      </w:r>
      <w:r w:rsidR="00DC05ED" w:rsidRPr="00DE6D2B">
        <w:rPr>
          <w:rFonts w:hint="cs"/>
          <w:sz w:val="24"/>
          <w:szCs w:val="24"/>
          <w:lang w:bidi="ar-BH"/>
        </w:rPr>
        <w:t xml:space="preserve"> </w:t>
      </w:r>
      <w:r w:rsidR="00DC05ED" w:rsidRPr="00DE6D2B">
        <w:rPr>
          <w:rFonts w:hint="cs"/>
          <w:sz w:val="24"/>
          <w:szCs w:val="24"/>
          <w:rtl/>
        </w:rPr>
        <w:t>في شأن التأمين الإجباري عن المسئولية المدنية الناشئة</w:t>
      </w:r>
      <w:r w:rsidR="00DC05ED" w:rsidRPr="00DE6D2B">
        <w:rPr>
          <w:rFonts w:hint="cs"/>
          <w:sz w:val="24"/>
          <w:szCs w:val="24"/>
        </w:rPr>
        <w:t xml:space="preserve"> </w:t>
      </w:r>
      <w:r w:rsidR="00DC05ED" w:rsidRPr="00DE6D2B">
        <w:rPr>
          <w:rFonts w:hint="cs"/>
          <w:sz w:val="24"/>
          <w:szCs w:val="24"/>
          <w:rtl/>
        </w:rPr>
        <w:t>عن حوادث المركبات.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4255"/>
    <w:multiLevelType w:val="hybridMultilevel"/>
    <w:tmpl w:val="85BCFDE4"/>
    <w:lvl w:ilvl="0" w:tplc="439C34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ED"/>
    <w:rsid w:val="000C6A26"/>
    <w:rsid w:val="001112D6"/>
    <w:rsid w:val="00111F9E"/>
    <w:rsid w:val="002D473E"/>
    <w:rsid w:val="00337946"/>
    <w:rsid w:val="00777653"/>
    <w:rsid w:val="00950404"/>
    <w:rsid w:val="0097354C"/>
    <w:rsid w:val="009B7B63"/>
    <w:rsid w:val="00C32729"/>
    <w:rsid w:val="00CA297A"/>
    <w:rsid w:val="00DC05ED"/>
    <w:rsid w:val="00DE6D2B"/>
    <w:rsid w:val="00F051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ED"/>
    <w:pPr>
      <w:bidi/>
      <w:spacing w:after="0" w:line="240" w:lineRule="auto"/>
    </w:pPr>
    <w:rPr>
      <w:rFonts w:ascii="Times New Roman" w:eastAsiaTheme="minorEastAsia" w:hAnsi="Times New Roman" w:cs="Times New Roman"/>
      <w:sz w:val="24"/>
      <w:szCs w:val="24"/>
    </w:rPr>
  </w:style>
  <w:style w:type="paragraph" w:styleId="Heading5">
    <w:name w:val="heading 5"/>
    <w:basedOn w:val="Normal"/>
    <w:link w:val="Heading5Char"/>
    <w:uiPriority w:val="9"/>
    <w:semiHidden/>
    <w:unhideWhenUsed/>
    <w:qFormat/>
    <w:rsid w:val="00DC05ED"/>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DC05ED"/>
    <w:rPr>
      <w:rFonts w:ascii="Times New Roman" w:eastAsiaTheme="minorEastAsia" w:hAnsi="Times New Roman" w:cs="Times New Roman"/>
      <w:b/>
      <w:bCs/>
      <w:sz w:val="24"/>
      <w:szCs w:val="24"/>
    </w:rPr>
  </w:style>
  <w:style w:type="paragraph" w:styleId="FootnoteText">
    <w:name w:val="footnote text"/>
    <w:basedOn w:val="Normal"/>
    <w:link w:val="FootnoteTextChar"/>
    <w:uiPriority w:val="99"/>
    <w:semiHidden/>
    <w:unhideWhenUsed/>
    <w:rsid w:val="00DC05ED"/>
    <w:rPr>
      <w:sz w:val="20"/>
      <w:szCs w:val="20"/>
    </w:rPr>
  </w:style>
  <w:style w:type="character" w:customStyle="1" w:styleId="FootnoteTextChar">
    <w:name w:val="Footnote Text Char"/>
    <w:basedOn w:val="DefaultParagraphFont"/>
    <w:link w:val="FootnoteText"/>
    <w:uiPriority w:val="99"/>
    <w:semiHidden/>
    <w:rsid w:val="00DC05ED"/>
    <w:rPr>
      <w:rFonts w:ascii="Times New Roman" w:eastAsiaTheme="minorEastAsia" w:hAnsi="Times New Roman" w:cs="Times New Roman"/>
      <w:sz w:val="20"/>
      <w:szCs w:val="20"/>
    </w:rPr>
  </w:style>
  <w:style w:type="paragraph" w:styleId="BodyText2">
    <w:name w:val="Body Text 2"/>
    <w:basedOn w:val="Normal"/>
    <w:link w:val="BodyText2Char"/>
    <w:uiPriority w:val="99"/>
    <w:semiHidden/>
    <w:unhideWhenUsed/>
    <w:rsid w:val="00DC05ED"/>
    <w:pPr>
      <w:jc w:val="both"/>
    </w:pPr>
  </w:style>
  <w:style w:type="character" w:customStyle="1" w:styleId="BodyText2Char">
    <w:name w:val="Body Text 2 Char"/>
    <w:basedOn w:val="DefaultParagraphFont"/>
    <w:link w:val="BodyText2"/>
    <w:uiPriority w:val="99"/>
    <w:semiHidden/>
    <w:rsid w:val="00DC05ED"/>
    <w:rPr>
      <w:rFonts w:ascii="Times New Roman" w:eastAsiaTheme="minorEastAsia" w:hAnsi="Times New Roman" w:cs="Times New Roman"/>
      <w:sz w:val="24"/>
      <w:szCs w:val="24"/>
    </w:rPr>
  </w:style>
  <w:style w:type="paragraph" w:styleId="ListParagraph">
    <w:name w:val="List Paragraph"/>
    <w:basedOn w:val="Normal"/>
    <w:uiPriority w:val="34"/>
    <w:qFormat/>
    <w:rsid w:val="00DC05ED"/>
    <w:pPr>
      <w:ind w:left="720"/>
      <w:contextualSpacing/>
    </w:pPr>
  </w:style>
  <w:style w:type="character" w:styleId="FootnoteReference">
    <w:name w:val="footnote reference"/>
    <w:basedOn w:val="DefaultParagraphFont"/>
    <w:uiPriority w:val="99"/>
    <w:semiHidden/>
    <w:unhideWhenUsed/>
    <w:rsid w:val="00DC05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ED"/>
    <w:pPr>
      <w:bidi/>
      <w:spacing w:after="0" w:line="240" w:lineRule="auto"/>
    </w:pPr>
    <w:rPr>
      <w:rFonts w:ascii="Times New Roman" w:eastAsiaTheme="minorEastAsia" w:hAnsi="Times New Roman" w:cs="Times New Roman"/>
      <w:sz w:val="24"/>
      <w:szCs w:val="24"/>
    </w:rPr>
  </w:style>
  <w:style w:type="paragraph" w:styleId="Heading5">
    <w:name w:val="heading 5"/>
    <w:basedOn w:val="Normal"/>
    <w:link w:val="Heading5Char"/>
    <w:uiPriority w:val="9"/>
    <w:semiHidden/>
    <w:unhideWhenUsed/>
    <w:qFormat/>
    <w:rsid w:val="00DC05ED"/>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DC05ED"/>
    <w:rPr>
      <w:rFonts w:ascii="Times New Roman" w:eastAsiaTheme="minorEastAsia" w:hAnsi="Times New Roman" w:cs="Times New Roman"/>
      <w:b/>
      <w:bCs/>
      <w:sz w:val="24"/>
      <w:szCs w:val="24"/>
    </w:rPr>
  </w:style>
  <w:style w:type="paragraph" w:styleId="FootnoteText">
    <w:name w:val="footnote text"/>
    <w:basedOn w:val="Normal"/>
    <w:link w:val="FootnoteTextChar"/>
    <w:uiPriority w:val="99"/>
    <w:semiHidden/>
    <w:unhideWhenUsed/>
    <w:rsid w:val="00DC05ED"/>
    <w:rPr>
      <w:sz w:val="20"/>
      <w:szCs w:val="20"/>
    </w:rPr>
  </w:style>
  <w:style w:type="character" w:customStyle="1" w:styleId="FootnoteTextChar">
    <w:name w:val="Footnote Text Char"/>
    <w:basedOn w:val="DefaultParagraphFont"/>
    <w:link w:val="FootnoteText"/>
    <w:uiPriority w:val="99"/>
    <w:semiHidden/>
    <w:rsid w:val="00DC05ED"/>
    <w:rPr>
      <w:rFonts w:ascii="Times New Roman" w:eastAsiaTheme="minorEastAsia" w:hAnsi="Times New Roman" w:cs="Times New Roman"/>
      <w:sz w:val="20"/>
      <w:szCs w:val="20"/>
    </w:rPr>
  </w:style>
  <w:style w:type="paragraph" w:styleId="BodyText2">
    <w:name w:val="Body Text 2"/>
    <w:basedOn w:val="Normal"/>
    <w:link w:val="BodyText2Char"/>
    <w:uiPriority w:val="99"/>
    <w:semiHidden/>
    <w:unhideWhenUsed/>
    <w:rsid w:val="00DC05ED"/>
    <w:pPr>
      <w:jc w:val="both"/>
    </w:pPr>
  </w:style>
  <w:style w:type="character" w:customStyle="1" w:styleId="BodyText2Char">
    <w:name w:val="Body Text 2 Char"/>
    <w:basedOn w:val="DefaultParagraphFont"/>
    <w:link w:val="BodyText2"/>
    <w:uiPriority w:val="99"/>
    <w:semiHidden/>
    <w:rsid w:val="00DC05ED"/>
    <w:rPr>
      <w:rFonts w:ascii="Times New Roman" w:eastAsiaTheme="minorEastAsia" w:hAnsi="Times New Roman" w:cs="Times New Roman"/>
      <w:sz w:val="24"/>
      <w:szCs w:val="24"/>
    </w:rPr>
  </w:style>
  <w:style w:type="paragraph" w:styleId="ListParagraph">
    <w:name w:val="List Paragraph"/>
    <w:basedOn w:val="Normal"/>
    <w:uiPriority w:val="34"/>
    <w:qFormat/>
    <w:rsid w:val="00DC05ED"/>
    <w:pPr>
      <w:ind w:left="720"/>
      <w:contextualSpacing/>
    </w:pPr>
  </w:style>
  <w:style w:type="character" w:styleId="FootnoteReference">
    <w:name w:val="footnote reference"/>
    <w:basedOn w:val="DefaultParagraphFont"/>
    <w:uiPriority w:val="99"/>
    <w:semiHidden/>
    <w:unhideWhenUsed/>
    <w:rsid w:val="00DC05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8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صالح غانم فضل غانم البوعينين</dc:creator>
  <cp:lastModifiedBy>ساره علي عبدالله علي ناصر</cp:lastModifiedBy>
  <cp:revision>5</cp:revision>
  <dcterms:created xsi:type="dcterms:W3CDTF">2020-05-17T07:42:00Z</dcterms:created>
  <dcterms:modified xsi:type="dcterms:W3CDTF">2020-06-04T06:10:00Z</dcterms:modified>
</cp:coreProperties>
</file>